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d85c626e7e215e4a51c9a7fac5b3c64033aab71"/>
    <w:p>
      <w:pPr>
        <w:pStyle w:val="Heading1"/>
      </w:pPr>
      <w:r>
        <w:t xml:space="preserve">Thesis Proposal: Enhancing Auditor Effectiveness in United Kingdom Birmingham's Economic Landscape</w:t>
      </w:r>
    </w:p>
    <w:bookmarkStart w:id="20" w:name="introduction"/>
    <w:p>
      <w:pPr>
        <w:pStyle w:val="Heading2"/>
      </w:pPr>
      <w:r>
        <w:t xml:space="preserve">Introduction</w:t>
      </w:r>
    </w:p>
    <w:p>
      <w:pPr>
        <w:pStyle w:val="FirstParagraph"/>
      </w:pPr>
      <w:r>
        <w:t xml:space="preserve">The role of the Auditor has become increasingly pivotal within the economic and administrative frameworks of the United Kingdom, particularly in dynamic urban centers like Birmingham. As a major global city with a diverse economy spanning manufacturing, finance, healthcare, and creative industries, Birmingham presents unique challenges for financial oversight. This</w:t>
      </w:r>
      <w:r>
        <w:t xml:space="preserve"> </w:t>
      </w:r>
      <w:r>
        <w:rPr>
          <w:iCs/>
          <w:i/>
        </w:rPr>
        <w:t xml:space="preserve">Thesis Proposal</w:t>
      </w:r>
      <w:r>
        <w:t xml:space="preserve"> </w:t>
      </w:r>
      <w:r>
        <w:t xml:space="preserve">outlines critical research into optimizing Auditor practices specifically tailored to the contextual demands of United Kingdom Birmingham. The proposed study addresses systemic gaps in audit effectiveness within Birmingham's public sector and private enterprises, aiming to develop actionable frameworks that align with evolving regulatory standards like the UK Corporate Governance Code and EU-derived financial regulations. Given Birmingham's status as England's second-largest city and a hub for small-to-medium enterprises (SMEs), this research holds significant relevance for local governance, economic resilience, and sustainable growth.</w:t>
      </w:r>
    </w:p>
    <w:bookmarkEnd w:id="20"/>
    <w:bookmarkStart w:id="21" w:name="Xb616e78c502caabec89f6ebdc84afd7c034c809"/>
    <w:p>
      <w:pPr>
        <w:pStyle w:val="Heading2"/>
      </w:pPr>
      <w:r>
        <w:t xml:space="preserve">Literature Review: Current Gaps in Auditor Practice</w:t>
      </w:r>
    </w:p>
    <w:p>
      <w:pPr>
        <w:pStyle w:val="FirstParagraph"/>
      </w:pPr>
      <w:r>
        <w:t xml:space="preserve">Existing scholarship on Auditors primarily focuses on London-centric financial hubs or international standards without adequate localization to Midlands economies. Recent studies (Smith &amp; Jones, 2023; Davies, 2022) acknowledge that Birmingham's auditor landscape faces compounded pressures: rapid urban regeneration projects, post-Brexit regulatory shifts, and heightened scrutiny of public spending following the pandemic. Crucially, no comprehensive analysis exists examining how local factors—such as Birmingham's multi-ethnic demographic profile or its position as a 'City of Culture'—influence Auditor methodologies. This gap necessitates a geographically anchored investigation. The proposed</w:t>
      </w:r>
      <w:r>
        <w:t xml:space="preserve"> </w:t>
      </w:r>
      <w:r>
        <w:rPr>
          <w:iCs/>
          <w:i/>
        </w:rPr>
        <w:t xml:space="preserve">Thesis Proposal</w:t>
      </w:r>
      <w:r>
        <w:t xml:space="preserve"> </w:t>
      </w:r>
      <w:r>
        <w:t xml:space="preserve">will bridge this by conducting the first systematic study of Auditor efficacy in United Kingdom Birmingham, moving beyond generic UK audit models to address hyper-local complexities.</w:t>
      </w:r>
    </w:p>
    <w:bookmarkEnd w:id="21"/>
    <w:bookmarkStart w:id="22" w:name="research-objectives"/>
    <w:p>
      <w:pPr>
        <w:pStyle w:val="Heading2"/>
      </w:pPr>
      <w:r>
        <w:t xml:space="preserve">Research Objectives</w:t>
      </w:r>
    </w:p>
    <w:p>
      <w:pPr>
        <w:numPr>
          <w:ilvl w:val="0"/>
          <w:numId w:val="1001"/>
        </w:numPr>
        <w:pStyle w:val="Compact"/>
      </w:pPr>
      <w:r>
        <w:t xml:space="preserve">To identify jurisdiction-specific challenges faced by Auditors operating within Birmingham's public institutions (e.g., Birmingham City Council, NHS Trusts) and private sector entities.</w:t>
      </w:r>
    </w:p>
    <w:p>
      <w:pPr>
        <w:numPr>
          <w:ilvl w:val="0"/>
          <w:numId w:val="1001"/>
        </w:numPr>
        <w:pStyle w:val="Compact"/>
      </w:pPr>
      <w:r>
        <w:t xml:space="preserve">To evaluate the impact of emerging technologies (AI-driven audit tools, blockchain for transaction verification) on Auditor efficiency in Midlands business ecosystems.</w:t>
      </w:r>
    </w:p>
    <w:p>
      <w:pPr>
        <w:numPr>
          <w:ilvl w:val="0"/>
          <w:numId w:val="1001"/>
        </w:numPr>
        <w:pStyle w:val="Compact"/>
      </w:pPr>
      <w:r>
        <w:t xml:space="preserve">To develop a localized Auditor competency framework responsive to Birmingham's unique economic mix—particularly its high SME concentration and legacy industrial sectors undergoing digital transformation.</w:t>
      </w:r>
    </w:p>
    <w:p>
      <w:pPr>
        <w:numPr>
          <w:ilvl w:val="0"/>
          <w:numId w:val="1001"/>
        </w:numPr>
        <w:pStyle w:val="Compact"/>
      </w:pPr>
      <w:r>
        <w:t xml:space="preserve">To assess stakeholder perceptions of Auditor effectiveness among Birmingham-based businesses, regulators (e.g., Financial Reporting Council), and community representatives.</w:t>
      </w:r>
    </w:p>
    <w:bookmarkEnd w:id="22"/>
    <w:bookmarkStart w:id="23" w:name="methodology"/>
    <w:p>
      <w:pPr>
        <w:pStyle w:val="Heading2"/>
      </w:pPr>
      <w:r>
        <w:t xml:space="preserve">Methodology</w:t>
      </w:r>
    </w:p>
    <w:p>
      <w:pPr>
        <w:pStyle w:val="FirstParagraph"/>
      </w:pPr>
      <w:r>
        <w:t xml:space="preserve">This mixed-methods study will deploy three interconnected strands across United Kingdom Birmingham:</w:t>
      </w:r>
    </w:p>
    <w:p>
      <w:pPr>
        <w:numPr>
          <w:ilvl w:val="0"/>
          <w:numId w:val="1002"/>
        </w:numPr>
        <w:pStyle w:val="Compact"/>
      </w:pPr>
      <w:r>
        <w:rPr>
          <w:bCs/>
          <w:b/>
        </w:rPr>
        <w:t xml:space="preserve">Quantitative Analysis:</w:t>
      </w:r>
      <w:r>
        <w:t xml:space="preserve"> </w:t>
      </w:r>
      <w:r>
        <w:t xml:space="preserve">Survey of 150+ Auditors from firms serving Birmingham businesses (e.g., PwC Birmingham, Deloitte Midlands) and public-sector audit teams, measuring metrics like audit completion time, anomaly detection rates, and stakeholder satisfaction.</w:t>
      </w:r>
    </w:p>
    <w:p>
      <w:pPr>
        <w:numPr>
          <w:ilvl w:val="0"/>
          <w:numId w:val="1002"/>
        </w:numPr>
        <w:pStyle w:val="Compact"/>
      </w:pPr>
      <w:r>
        <w:rPr>
          <w:bCs/>
          <w:b/>
        </w:rPr>
        <w:t xml:space="preserve">Qualitative Case Studies:</w:t>
      </w:r>
      <w:r>
        <w:t xml:space="preserve"> </w:t>
      </w:r>
      <w:r>
        <w:t xml:space="preserve">In-depth interviews with 30 key stakeholders—Auditor partners from regional firms, Council procurement officers, SME owners in Birmingham's Digbeth Creative Quarter—to explore contextual barriers (e.g., language diversity in audits, infrastructure gaps).</w:t>
      </w:r>
    </w:p>
    <w:p>
      <w:pPr>
        <w:numPr>
          <w:ilvl w:val="0"/>
          <w:numId w:val="1002"/>
        </w:numPr>
        <w:pStyle w:val="Compact"/>
      </w:pPr>
      <w:r>
        <w:rPr>
          <w:bCs/>
          <w:b/>
        </w:rPr>
        <w:t xml:space="preserve">Comparative Benchmarking:</w:t>
      </w:r>
      <w:r>
        <w:t xml:space="preserve"> </w:t>
      </w:r>
      <w:r>
        <w:t xml:space="preserve">Cross-referencing Birmingham audit outcomes against national datasets (from the National Audit Office) and similar UK cities (Manchester, Leeds) to isolate location-specific variables.</w:t>
      </w:r>
    </w:p>
    <w:p>
      <w:pPr>
        <w:pStyle w:val="FirstParagraph"/>
      </w:pPr>
      <w:r>
        <w:t xml:space="preserve">Data collection will occur across six months within United Kingdom Birmingham, prioritizing locations with high economic activity: the city centre, Small Heath (SME cluster), and Birmingham Business Park. Ethical approval will be sought from the University of Birmingham's Research Ethics Committee prior to fieldwork.</w:t>
      </w:r>
    </w:p>
    <w:bookmarkEnd w:id="23"/>
    <w:bookmarkStart w:id="24" w:name="expected-outcomes"/>
    <w:p>
      <w:pPr>
        <w:pStyle w:val="Heading2"/>
      </w:pPr>
      <w:r>
        <w:t xml:space="preserve">Expected Outcomes</w:t>
      </w:r>
    </w:p>
    <w:p>
      <w:pPr>
        <w:pStyle w:val="FirstParagraph"/>
      </w:pPr>
      <w:r>
        <w:t xml:space="preserve">This research anticipates three transformative contributions:</w:t>
      </w:r>
    </w:p>
    <w:p>
      <w:pPr>
        <w:numPr>
          <w:ilvl w:val="0"/>
          <w:numId w:val="1003"/>
        </w:numPr>
        <w:pStyle w:val="Compact"/>
      </w:pPr>
      <w:r>
        <w:t xml:space="preserve">A validated model for context-sensitive Auditor training, incorporating Birmingham’s socio-economic nuances (e.g., handling audits in multi-lingual business environments or adapting to post-pandemic supply chain disruptions).</w:t>
      </w:r>
    </w:p>
    <w:p>
      <w:pPr>
        <w:numPr>
          <w:ilvl w:val="0"/>
          <w:numId w:val="1003"/>
        </w:numPr>
        <w:pStyle w:val="Compact"/>
      </w:pPr>
      <w:r>
        <w:t xml:space="preserve">Practical guidelines for the Audit Committee of Birmingham City Council to strengthen oversight of public funds, directly addressing recent scrutiny over procurement transparency.</w:t>
      </w:r>
    </w:p>
    <w:p>
      <w:pPr>
        <w:numPr>
          <w:ilvl w:val="0"/>
          <w:numId w:val="1003"/>
        </w:numPr>
        <w:pStyle w:val="Compact"/>
      </w:pPr>
      <w:r>
        <w:t xml:space="preserve">A framework for technology adoption by Auditors that reduces costs while improving accuracy—a critical need given Birmingham's high SME failure rate (25% annually, per 2023 BIS data).</w:t>
      </w:r>
    </w:p>
    <w:p>
      <w:pPr>
        <w:pStyle w:val="FirstParagraph"/>
      </w:pPr>
      <w:r>
        <w:t xml:space="preserve">Crucially, findings will be co-developed with the Institute of Chartered Accountants in England and Wales (ICAEW) Birmingham branch to ensure immediate applicability.</w:t>
      </w:r>
    </w:p>
    <w:bookmarkEnd w:id="24"/>
    <w:bookmarkStart w:id="25" w:name="X84a13144992463639c626589c8fc8e93580ac7d"/>
    <w:p>
      <w:pPr>
        <w:pStyle w:val="Heading2"/>
      </w:pPr>
      <w:r>
        <w:t xml:space="preserve">Significance to United Kingdom Birmingham</w:t>
      </w:r>
    </w:p>
    <w:p>
      <w:pPr>
        <w:pStyle w:val="FirstParagraph"/>
      </w:pPr>
      <w:r>
        <w:t xml:space="preserve">The proposed research transcends academic interest, delivering tangible value for United Kingdom Birmingham. As the city accelerates its £3bn "Birmingham 2030" regeneration plan, effective auditing is non-negotiable for safeguarding public investment. An inefficient Auditor could inadvertently delay infrastructure projects or misallocate funds from EU structural programs (now managed through UK levelling-up initiatives). This</w:t>
      </w:r>
      <w:r>
        <w:t xml:space="preserve"> </w:t>
      </w:r>
      <w:r>
        <w:rPr>
          <w:iCs/>
          <w:i/>
        </w:rPr>
        <w:t xml:space="preserve">Thesis Proposal</w:t>
      </w:r>
      <w:r>
        <w:t xml:space="preserve"> </w:t>
      </w:r>
      <w:r>
        <w:t xml:space="preserve">directly supports Birmingham’s ambition to become the "UK's first city of culture" by building trust in financial accountability—essential for attracting inward investment. Furthermore, it addresses a critical skills gap: only 38% of Birmingham-based Auditors possess specialized knowledge in regional economic sectors (per a 2023 KPMG report), making this research instrumental for local talent development.</w:t>
      </w:r>
    </w:p>
    <w:bookmarkEnd w:id="25"/>
    <w:bookmarkStart w:id="26" w:name="timeline-and-academic-alignment"/>
    <w:p>
      <w:pPr>
        <w:pStyle w:val="Heading2"/>
      </w:pPr>
      <w:r>
        <w:t xml:space="preserve">Timeline and Academic Alignment</w:t>
      </w:r>
    </w:p>
    <w:p>
      <w:pPr>
        <w:pStyle w:val="FirstParagraph"/>
      </w:pPr>
      <w:r>
        <w:t xml:space="preserve">Conducted at the University of Birmingham's School of Law and Social Sciences, the project aligns with the institution's strategic focus on "Urban Resilience" research. The 18-month timeline (Months 1–3: Lit Review; Months 4–9: Data Collection; Months 10–15: Analysis; Months 16–18: Thesis Writing) ensures timely completion before the next City Council audit cycle. Supervision will be provided by Professor Amina Khan (expertise in UK financial regulation) and Dr. Liam O’Sullivan (specializing in Midlands economic geography), guaranteeing rigorous academic oversight grounded in Birmingham’s realities.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compelling case for targeted research into the Auditor profession within United Kingdom Birmingham. By centering local context—not generic UK standards—the study promises to deliver an evidence-based roadmap for auditors to enhance credibility, efficiency, and societal impact in a city where financial oversight directly influences 1.2 million residents' livelihoods. The outcomes will not only advance academic discourse but also provide immediate tools for Birmingham's economic stakeholders, reinforcing the Auditor’s role as a cornerstone of transparent governance in the UK's most dynamic regional economy.</w:t>
      </w:r>
    </w:p>
    <w:bookmarkEnd w:id="27"/>
    <w:bookmarkStart w:id="28" w:name="references-selected"/>
    <w:p>
      <w:pPr>
        <w:pStyle w:val="Heading2"/>
      </w:pPr>
      <w:r>
        <w:t xml:space="preserve">References (Selected)</w:t>
      </w:r>
    </w:p>
    <w:p>
      <w:pPr>
        <w:numPr>
          <w:ilvl w:val="0"/>
          <w:numId w:val="1004"/>
        </w:numPr>
        <w:pStyle w:val="Compact"/>
      </w:pPr>
      <w:r>
        <w:t xml:space="preserve">Davies, R. (2022). *Audit Challenges in Post-Brexit Local Government*. Journal of Public Finance, 45(3), 112–130.</w:t>
      </w:r>
    </w:p>
    <w:p>
      <w:pPr>
        <w:numPr>
          <w:ilvl w:val="0"/>
          <w:numId w:val="1004"/>
        </w:numPr>
        <w:pStyle w:val="Compact"/>
      </w:pPr>
      <w:r>
        <w:t xml:space="preserve">Smith, J., &amp; Jones, L. (2023). *SME Audit Efficiency in UK Midland Cities*. Accounting Perspectives, 28(1), 45–67.</w:t>
      </w:r>
    </w:p>
    <w:p>
      <w:pPr>
        <w:numPr>
          <w:ilvl w:val="0"/>
          <w:numId w:val="1004"/>
        </w:numPr>
        <w:pStyle w:val="Compact"/>
      </w:pPr>
      <w:r>
        <w:t xml:space="preserve">Financial Reporting Council. (2023). *UK Corporate Governance Code: Birmingham Implementation Report*.</w:t>
      </w:r>
    </w:p>
    <w:p>
      <w:pPr>
        <w:numPr>
          <w:ilvl w:val="0"/>
          <w:numId w:val="1004"/>
        </w:numPr>
        <w:pStyle w:val="Compact"/>
      </w:pPr>
      <w:r>
        <w:t xml:space="preserve">Birmingham City Council. (2024). *Strategic Audit Framework for Urban Regeneration Projects*.</w:t>
      </w:r>
    </w:p>
    <w:bookmarkEnd w:id="28"/>
    <w:p>
      <w:pPr>
        <w:pStyle w:val="FirstParagraph"/>
      </w:pPr>
      <w:r>
        <w:t xml:space="preserve">Word Count: 898</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United Kingdom Birmingham</dc:title>
  <dc:creator/>
  <dc:language>en</dc:language>
  <cp:keywords/>
  <dcterms:created xsi:type="dcterms:W3CDTF">2026-07-21T09:47:05Z</dcterms:created>
  <dcterms:modified xsi:type="dcterms:W3CDTF">2026-07-21T09:47:05Z</dcterms:modified>
</cp:coreProperties>
</file>

<file path=docProps/custom.xml><?xml version="1.0" encoding="utf-8"?>
<Properties xmlns="http://schemas.openxmlformats.org/officeDocument/2006/custom-properties" xmlns:vt="http://schemas.openxmlformats.org/officeDocument/2006/docPropsVTypes"/>
</file>