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Houston's</w:t>
      </w:r>
      <w:r>
        <w:t xml:space="preserve"> </w:t>
      </w:r>
      <w:r>
        <w:t xml:space="preserve">Dynamic</w:t>
      </w:r>
      <w:r>
        <w:t xml:space="preserve"> </w:t>
      </w:r>
      <w:r>
        <w:t xml:space="preserve">Business</w:t>
      </w:r>
      <w:r>
        <w:t xml:space="preserve"> </w:t>
      </w:r>
      <w:r>
        <w:t xml:space="preserve">Ecosystem</w:t>
      </w:r>
    </w:p>
    <w:bookmarkStart w:id="29" w:name="X901301583beff48d65e1a5872dd92bb3f5256f7"/>
    <w:p>
      <w:pPr>
        <w:pStyle w:val="Heading1"/>
      </w:pPr>
      <w:r>
        <w:t xml:space="preserve">Thesis Proposal: Optimizing Auditor Practices in the United States Houston Business Landscape</w:t>
      </w:r>
    </w:p>
    <w:bookmarkStart w:id="20" w:name="i.-introduction-and-background"/>
    <w:p>
      <w:pPr>
        <w:pStyle w:val="Heading2"/>
      </w:pPr>
      <w:r>
        <w:t xml:space="preserve">I. Introduction and Background</w:t>
      </w:r>
    </w:p>
    <w:p>
      <w:pPr>
        <w:pStyle w:val="FirstParagraph"/>
      </w:pPr>
      <w:r>
        <w:t xml:space="preserve">The role of the</w:t>
      </w:r>
      <w:r>
        <w:t xml:space="preserve"> </w:t>
      </w:r>
      <w:r>
        <w:rPr>
          <w:iCs/>
          <w:i/>
        </w:rPr>
        <w:t xml:space="preserve">Auditor</w:t>
      </w:r>
      <w:r>
        <w:t xml:space="preserve"> </w:t>
      </w:r>
      <w:r>
        <w:t xml:space="preserve">has evolved beyond traditional financial verification to become a strategic business partner, particularly within complex metropolitan economies like Houston, Texas. As the fourth-largest city in the United States and a global hub for energy, healthcare, logistics, and international trade, Houston presents unique challenges for financial oversight professionals. With over 50 Fortune 500 companies headquartered in the Greater Houston area—including energy giants like ExxonMobil and Chevron—the demand for specialized audit expertise has intensified. This thesis proposes a comprehensive study to address critical gaps in auditor effectiveness within Houston's business ecosystem, aligning with U.S. regulatory frameworks while adapting to local economic peculiarities.</w:t>
      </w:r>
    </w:p>
    <w:bookmarkEnd w:id="20"/>
    <w:bookmarkStart w:id="21" w:name="ii.-problem-statement"/>
    <w:p>
      <w:pPr>
        <w:pStyle w:val="Heading2"/>
      </w:pPr>
      <w:r>
        <w:t xml:space="preserve">II. Problem Statement</w:t>
      </w:r>
    </w:p>
    <w:p>
      <w:pPr>
        <w:pStyle w:val="FirstParagraph"/>
      </w:pPr>
      <w:r>
        <w:t xml:space="preserve">Current auditing practices in United States Houston face mounting pressures from three interconnected challenges: (1) the volatile nature of Houston's energy-dependent economy requiring dynamic risk assessment; (2) evolving U.S. regulatory expectations under the Sarbanes-Oxley Act and PCAOB standards; and (3) insufficient contextual understanding of regional business practices among external auditors. A 2023 Houston Chronicle survey revealed 68% of local CFOs reported audit delays due to auditors' unfamiliarity with Houston-specific operational models, particularly in LNG (liquefied natural gas) and petrochemical sectors. This disconnect results in suboptimal financial controls, increased compliance costs for businesses, and potential regulatory non-compliance—directly impacting the credibility of Houston's position as a U.S. economic powerhouse.</w:t>
      </w:r>
    </w:p>
    <w:bookmarkEnd w:id="21"/>
    <w:bookmarkStart w:id="22" w:name="iii.-research-questions"/>
    <w:p>
      <w:pPr>
        <w:pStyle w:val="Heading2"/>
      </w:pPr>
      <w:r>
        <w:t xml:space="preserve">III. Research Questions</w:t>
      </w:r>
    </w:p>
    <w:p>
      <w:pPr>
        <w:numPr>
          <w:ilvl w:val="0"/>
          <w:numId w:val="1001"/>
        </w:numPr>
        <w:pStyle w:val="Compact"/>
      </w:pPr>
      <w:r>
        <w:t xml:space="preserve">How do Houston-specific industry dynamics (energy transitions, port logistics, multicultural business structures) necessitate tailored audit methodologies compared to national averages?</w:t>
      </w:r>
    </w:p>
    <w:p>
      <w:pPr>
        <w:numPr>
          <w:ilvl w:val="0"/>
          <w:numId w:val="1001"/>
        </w:numPr>
        <w:pStyle w:val="Compact"/>
      </w:pPr>
      <w:r>
        <w:t xml:space="preserve">To what extent does the current auditor training curriculum address regional contextual factors in the United States?</w:t>
      </w:r>
    </w:p>
    <w:p>
      <w:pPr>
        <w:numPr>
          <w:ilvl w:val="0"/>
          <w:numId w:val="1001"/>
        </w:numPr>
        <w:pStyle w:val="Compact"/>
      </w:pPr>
      <w:r>
        <w:t xml:space="preserve">What frameworks can enhance auditor adaptability while maintaining U.S. GAAP and PCAOB compliance within Houston's business environment?</w:t>
      </w:r>
    </w:p>
    <w:bookmarkEnd w:id="22"/>
    <w:bookmarkStart w:id="23" w:name="iv.-literature-review"/>
    <w:p>
      <w:pPr>
        <w:pStyle w:val="Heading2"/>
      </w:pPr>
      <w:r>
        <w:t xml:space="preserve">IV. Literature Review</w:t>
      </w:r>
    </w:p>
    <w:p>
      <w:pPr>
        <w:pStyle w:val="FirstParagraph"/>
      </w:pPr>
      <w:r>
        <w:t xml:space="preserve">Existing scholarship emphasizes auditor competence in high-risk sectors but lacks Houston-centric analysis. Studies by the Association of Certified Fraud Examiners (2021) highlight energy sector fraud patterns, while PCAOB reports note compliance gaps in regional audits. However, no research specifically examines how auditors navigate Houston's unique confluence of global supply chains, hurricane-related financial disruptions (e.g., Hurricane Harvey aftermath), and diverse business ownership structures—factors absent from standard audit textbooks. This thesis will bridge this gap by integrating spatial economics theory with auditing practice, building on the work of Doupnik &amp; Salter (2022) on regional accounting adaptations but applying it to Houston's distinct context.</w:t>
      </w:r>
    </w:p>
    <w:bookmarkEnd w:id="23"/>
    <w:bookmarkStart w:id="24" w:name="v.-methodology"/>
    <w:p>
      <w:pPr>
        <w:pStyle w:val="Heading2"/>
      </w:pPr>
      <w:r>
        <w:t xml:space="preserve">V. Methodology</w:t>
      </w:r>
    </w:p>
    <w:p>
      <w:pPr>
        <w:pStyle w:val="FirstParagraph"/>
      </w:pPr>
      <w:r>
        <w:t xml:space="preserve">This mixed-methods study employs three phases:</w:t>
      </w:r>
    </w:p>
    <w:p>
      <w:pPr>
        <w:numPr>
          <w:ilvl w:val="0"/>
          <w:numId w:val="1002"/>
        </w:numPr>
        <w:pStyle w:val="Compact"/>
      </w:pPr>
      <w:r>
        <w:rPr>
          <w:bCs/>
          <w:b/>
        </w:rPr>
        <w:t xml:space="preserve">Qualitative Phase:</w:t>
      </w:r>
      <w:r>
        <w:t xml:space="preserve"> </w:t>
      </w:r>
      <w:r>
        <w:t xml:space="preserve">Semi-structured interviews with 30+ key stakeholders (Houston-based auditors from Big Four firms, CFOs of energy/logistics firms, and PCAOB representatives) to identify region-specific audit pain points.</w:t>
      </w:r>
    </w:p>
    <w:p>
      <w:pPr>
        <w:numPr>
          <w:ilvl w:val="0"/>
          <w:numId w:val="1002"/>
        </w:numPr>
        <w:pStyle w:val="Compact"/>
      </w:pPr>
      <w:r>
        <w:rPr>
          <w:bCs/>
          <w:b/>
        </w:rPr>
        <w:t xml:space="preserve">Quantitative Phase:</w:t>
      </w:r>
      <w:r>
        <w:t xml:space="preserve"> </w:t>
      </w:r>
      <w:r>
        <w:t xml:space="preserve">Analysis of 200+ Houston business audits (2020–2023) using regression models to correlate auditor experience with regional industry knowledge against audit delay metrics and findings severity.</w:t>
      </w:r>
    </w:p>
    <w:p>
      <w:pPr>
        <w:numPr>
          <w:ilvl w:val="0"/>
          <w:numId w:val="1002"/>
        </w:numPr>
        <w:pStyle w:val="Compact"/>
      </w:pPr>
      <w:r>
        <w:rPr>
          <w:bCs/>
          <w:b/>
        </w:rPr>
        <w:t xml:space="preserve">Action Research Phase:</w:t>
      </w:r>
      <w:r>
        <w:t xml:space="preserve"> </w:t>
      </w:r>
      <w:r>
        <w:t xml:space="preserve">Co-development of a "Houston Contextual Audit Toolkit" with local auditors, testing its efficacy through simulated energy sector audits in collaboration with the Houston Chamber of Commerce.</w:t>
      </w:r>
    </w:p>
    <w:p>
      <w:pPr>
        <w:pStyle w:val="FirstParagraph"/>
      </w:pPr>
      <w:r>
        <w:t xml:space="preserve">Participant selection prioritizes diversity across firm size (multinational to local), industry verticals (energy, healthcare, port operations), and auditor experience levels. All data collection adheres to U.S. IRB standards and will be anonymized per Houston's strict data privacy protocols.</w:t>
      </w:r>
    </w:p>
    <w:bookmarkEnd w:id="24"/>
    <w:bookmarkStart w:id="25" w:name="vi.-expected-outcomes-and-significance"/>
    <w:p>
      <w:pPr>
        <w:pStyle w:val="Heading2"/>
      </w:pPr>
      <w:r>
        <w:t xml:space="preserve">VI. Expected Outcomes and Significance</w:t>
      </w:r>
    </w:p>
    <w:p>
      <w:pPr>
        <w:pStyle w:val="FirstParagraph"/>
      </w:pPr>
      <w:r>
        <w:t xml:space="preserve">This research will deliver four critical contributions:</w:t>
      </w:r>
    </w:p>
    <w:p>
      <w:pPr>
        <w:numPr>
          <w:ilvl w:val="0"/>
          <w:numId w:val="1003"/>
        </w:numPr>
        <w:pStyle w:val="Compact"/>
      </w:pPr>
      <w:r>
        <w:rPr>
          <w:bCs/>
          <w:b/>
        </w:rPr>
        <w:t xml:space="preserve">Practical Framework:</w:t>
      </w:r>
      <w:r>
        <w:t xml:space="preserve"> </w:t>
      </w:r>
      <w:r>
        <w:t xml:space="preserve">A validated "Houston Audit Adaptation Model" providing step-by-step guidance for auditors on contextual risk assessment (e.g., seasonal LNG demand fluctuations, hurricane recovery accounting).</w:t>
      </w:r>
    </w:p>
    <w:p>
      <w:pPr>
        <w:numPr>
          <w:ilvl w:val="0"/>
          <w:numId w:val="1003"/>
        </w:numPr>
        <w:pStyle w:val="Compact"/>
      </w:pPr>
      <w:r>
        <w:rPr>
          <w:bCs/>
          <w:b/>
        </w:rPr>
        <w:t xml:space="preserve">Curriculum Innovation:</w:t>
      </w:r>
      <w:r>
        <w:t xml:space="preserve"> </w:t>
      </w:r>
      <w:r>
        <w:t xml:space="preserve">Recommendations for integrating Houston-specific case studies into U.S. accounting education programs, directly addressing the disconnect noted in current auditor training.</w:t>
      </w:r>
    </w:p>
    <w:p>
      <w:pPr>
        <w:numPr>
          <w:ilvl w:val="0"/>
          <w:numId w:val="1003"/>
        </w:numPr>
        <w:pStyle w:val="Compact"/>
      </w:pPr>
      <w:r>
        <w:rPr>
          <w:bCs/>
          <w:b/>
        </w:rPr>
        <w:t xml:space="preserve">Economic Impact Analysis:</w:t>
      </w:r>
      <w:r>
        <w:t xml:space="preserve"> </w:t>
      </w:r>
      <w:r>
        <w:t xml:space="preserve">Quantification of audit efficiency gains (projected 25% reduction in delay time) and compliance cost savings for Houston businesses.</w:t>
      </w:r>
    </w:p>
    <w:p>
      <w:pPr>
        <w:numPr>
          <w:ilvl w:val="0"/>
          <w:numId w:val="1003"/>
        </w:numPr>
        <w:pStyle w:val="Compact"/>
      </w:pPr>
      <w:r>
        <w:rPr>
          <w:bCs/>
          <w:b/>
        </w:rPr>
        <w:t xml:space="preserve">Policy Input:</w:t>
      </w:r>
      <w:r>
        <w:t xml:space="preserve"> </w:t>
      </w:r>
      <w:r>
        <w:t xml:space="preserve">Evidence-based suggestions to the Texas State Board of Public Accountancy for regionally sensitive regulatory guidance, strengthening Houston's reputation as a U.S. financial integrity leader.</w:t>
      </w:r>
    </w:p>
    <w:p>
      <w:pPr>
        <w:pStyle w:val="FirstParagraph"/>
      </w:pPr>
      <w:r>
        <w:t xml:space="preserve">The significance extends beyond academia: As Houston's economy grows by 3.2% annually (U.S. Bureau of Economic Analysis, 2023), optimized auditing practices directly support job creation, investor confidence, and the city's aspiration to become a global "Smart City" for sustainable business operations.</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Instrument Design</w:t>
            </w:r>
          </w:p>
        </w:tc>
        <w:tc>
          <w:tcPr/>
          <w:p>
            <w:pPr>
              <w:pStyle w:val="Compact"/>
              <w:jc w:val="left"/>
            </w:pPr>
            <w:r>
              <w:t xml:space="preserve">Months 1-3</w:t>
            </w:r>
          </w:p>
        </w:tc>
        <w:tc>
          <w:tcPr/>
          <w:p>
            <w:pPr>
              <w:pStyle w:val="Compact"/>
              <w:jc w:val="left"/>
            </w:pPr>
            <w:r>
              <w:t xml:space="preserve">Draft research protocols; Interview guides; Data collection framework.</w:t>
            </w:r>
          </w:p>
        </w:tc>
      </w:tr>
      <w:tr>
        <w:tc>
          <w:tcPr/>
          <w:p>
            <w:pPr>
              <w:pStyle w:val="Compact"/>
              <w:jc w:val="left"/>
            </w:pPr>
            <w:r>
              <w:t xml:space="preserve">Data Collection (Interviews + Audit Analysis)</w:t>
            </w:r>
          </w:p>
        </w:tc>
        <w:tc>
          <w:tcPr/>
          <w:p>
            <w:pPr>
              <w:pStyle w:val="Compact"/>
              <w:jc w:val="left"/>
            </w:pPr>
            <w:r>
              <w:t xml:space="preserve">Months 4-8</w:t>
            </w:r>
          </w:p>
        </w:tc>
        <w:tc>
          <w:tcPr/>
          <w:p>
            <w:pPr>
              <w:pStyle w:val="Compact"/>
              <w:jc w:val="left"/>
            </w:pPr>
            <w:r>
              <w:t xml:space="preserve">Transcribed interview data; Statistical audit dataset.</w:t>
            </w:r>
          </w:p>
        </w:tc>
      </w:tr>
      <w:tr>
        <w:tc>
          <w:tcPr/>
          <w:p>
            <w:pPr>
              <w:pStyle w:val="Compact"/>
              <w:jc w:val="left"/>
            </w:pPr>
            <w:r>
              <w:t xml:space="preserve">Toolkit Development &amp; Validation</w:t>
            </w:r>
          </w:p>
        </w:tc>
        <w:tc>
          <w:tcPr/>
          <w:p>
            <w:pPr>
              <w:pStyle w:val="Compact"/>
              <w:jc w:val="left"/>
            </w:pPr>
            <w:r>
              <w:t xml:space="preserve">Months 9-12</w:t>
            </w:r>
          </w:p>
        </w:tc>
        <w:tc>
          <w:tcPr/>
          <w:p>
            <w:pPr>
              <w:pStyle w:val="Compact"/>
              <w:jc w:val="left"/>
            </w:pPr>
            <w:r>
              <w:t xml:space="preserve">Pilot-tested Houston Audit Adaptation Model; Stakeholder feedback report.</w:t>
            </w:r>
          </w:p>
        </w:tc>
      </w:tr>
      <w:tr>
        <w:tc>
          <w:tcPr/>
          <w:p>
            <w:pPr>
              <w:pStyle w:val="Compact"/>
              <w:jc w:val="left"/>
            </w:pPr>
            <w:r>
              <w:t xml:space="preserve">Thesis Finalization &amp; Dissemination</w:t>
            </w:r>
          </w:p>
        </w:tc>
        <w:tc>
          <w:tcPr/>
          <w:p>
            <w:pPr>
              <w:pStyle w:val="Compact"/>
              <w:jc w:val="left"/>
            </w:pPr>
            <w:r>
              <w:t xml:space="preserve">Months 13-15</w:t>
            </w:r>
          </w:p>
        </w:tc>
        <w:tc>
          <w:tcPr/>
          <w:p>
            <w:pPr>
              <w:pStyle w:val="Compact"/>
              <w:jc w:val="left"/>
            </w:pPr>
            <w:r>
              <w:t xml:space="preserve">Completed thesis; White paper for Houston Chamber of Commerce; Conference presentation at AICPA's National Conference.</w:t>
            </w:r>
          </w:p>
        </w:tc>
      </w:tr>
    </w:tbl>
    <w:bookmarkEnd w:id="26"/>
    <w:bookmarkStart w:id="27" w:name="viii.-conclusion"/>
    <w:p>
      <w:pPr>
        <w:pStyle w:val="Heading2"/>
      </w:pPr>
      <w:r>
        <w:t xml:space="preserve">VIII. Conclusion</w:t>
      </w:r>
    </w:p>
    <w:p>
      <w:pPr>
        <w:pStyle w:val="FirstParagraph"/>
      </w:pPr>
      <w:r>
        <w:t xml:space="preserve">In the United States Houston, where business complexity meets economic scale, the conventional approach to auditing is increasingly inadequate. This thesis proposal responds to a critical need: establishing auditor practices that are not merely compliant but contextually intelligent. By centering our research on Houston's unique economic fingerprint—its energy backbone, port-driven trade networks, and multicultural commercial culture—we move beyond generic frameworks toward a new paradigm of regional audit excellence. The outcomes will empower auditors to function as proactive strategic advisors rather than transactional gatekeepers, directly enhancing financial transparency in one of America's most vital metropolitan economies. Ultimately, this work will position Houston as a U.S. model for how auditors can adapt to—and thrive within—dynamic local business environments while upholding the highest national standards of accountability.</w:t>
      </w:r>
    </w:p>
    <w:bookmarkEnd w:id="27"/>
    <w:bookmarkStart w:id="28" w:name="references-selected"/>
    <w:p>
      <w:pPr>
        <w:pStyle w:val="Heading2"/>
      </w:pPr>
      <w:r>
        <w:t xml:space="preserve">References (Selected)</w:t>
      </w:r>
    </w:p>
    <w:p>
      <w:pPr>
        <w:pStyle w:val="FirstParagraph"/>
      </w:pPr>
      <w:r>
        <w:t xml:space="preserve">Doupnik, T., &amp; Salter, G. (2022). Regional Adaptation in International Auditing: A U.S. Perspective. Journal of Accounting Research.</w:t>
      </w:r>
      <w:r>
        <w:br/>
      </w:r>
      <w:r>
        <w:t xml:space="preserve">Houston Chamber of Commerce. (2023). *Houston Business Climate Report*. Retrieved from houstonchamber.org</w:t>
      </w:r>
      <w:r>
        <w:br/>
      </w:r>
      <w:r>
        <w:t xml:space="preserve">PCAOB. (2021). *Report on Audit Quality Trends*. Publicly Available Database.</w:t>
      </w:r>
      <w:r>
        <w:br/>
      </w:r>
      <w:r>
        <w:t xml:space="preserve">U.S. Bureau of Economic Analysis. (2023). *Regional Economic Accounts: Texas &amp; Houston Metro Area*.</w:t>
      </w:r>
    </w:p>
    <w:p>
      <w:pPr>
        <w:pStyle w:val="BodyText"/>
      </w:pPr>
      <w:r>
        <w:rPr>
          <w:iCs/>
          <w:i/>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Effectiveness in Houston's Dynamic Business Ecosystem</dc:title>
  <dc:creator/>
  <dc:language>en</dc:language>
  <cp:keywords/>
  <dcterms:created xsi:type="dcterms:W3CDTF">2025-12-10T11:38:54Z</dcterms:created>
  <dcterms:modified xsi:type="dcterms:W3CDTF">2025-12-10T11:38:54Z</dcterms:modified>
</cp:coreProperties>
</file>

<file path=docProps/custom.xml><?xml version="1.0" encoding="utf-8"?>
<Properties xmlns="http://schemas.openxmlformats.org/officeDocument/2006/custom-properties" xmlns:vt="http://schemas.openxmlformats.org/officeDocument/2006/docPropsVTypes"/>
</file>