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w:t>
      </w:r>
      <w:r>
        <w:t xml:space="preserve"> </w:t>
      </w:r>
      <w:r>
        <w:t xml:space="preserve">Integrity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998857be22140d55f709ce532a2ccada6daf7a7"/>
    <w:p>
      <w:pPr>
        <w:pStyle w:val="Heading1"/>
      </w:pPr>
      <w:r>
        <w:t xml:space="preserve">Thesis Proposal: Enhancing Financial Accountability Through Modernized Auditor Practices in the United States New York City Context</w:t>
      </w:r>
    </w:p>
    <w:bookmarkStart w:id="20" w:name="introduction"/>
    <w:p>
      <w:pPr>
        <w:pStyle w:val="Heading2"/>
      </w:pPr>
      <w:r>
        <w:t xml:space="preserve">Introduction</w:t>
      </w:r>
    </w:p>
    <w:p>
      <w:pPr>
        <w:pStyle w:val="FirstParagraph"/>
      </w:pPr>
      <w:r>
        <w:t xml:space="preserve">In the intricate financial ecosystem of the United States, particularly within the globally recognized epicenter of commerce that is New York City, the role of an Auditor has evolved from mere compliance verification to a strategic guardian of economic integrity. As a cornerstone of corporate transparency and investor confidence, this Thesis Proposal examines critical challenges facing Auditors operating within United States New York City's unique regulatory and financial landscape. With Wall Street at its core and global institutions concentrated in Manhattan, the city's auditor profession faces unprecedented pressures from complex financial instruments, evolving regulations (such as SOX 404 and NYDFS Cybersecurity Regulation), and heightened public scrutiny following past market crises. This research seeks to establish a forward-looking framework for Auditors to navigate these challenges while reinforcing New York City's position as a beacon of financial accountability within the United States.</w:t>
      </w:r>
    </w:p>
    <w:bookmarkEnd w:id="20"/>
    <w:bookmarkStart w:id="21" w:name="problem-statement"/>
    <w:p>
      <w:pPr>
        <w:pStyle w:val="Heading2"/>
      </w:pPr>
      <w:r>
        <w:t xml:space="preserve">Problem Statement</w:t>
      </w:r>
    </w:p>
    <w:p>
      <w:pPr>
        <w:pStyle w:val="FirstParagraph"/>
      </w:pPr>
      <w:r>
        <w:t xml:space="preserve">Despite robust regulatory frameworks, significant gaps persist in auditor effectiveness across United States New York City. Recent investigations by the Public Company Accounting Oversight Board (PCAOB) reveal that 57% of audit engagements in NYC firms exhibited deficiencies related to risk assessment and fraud detection (PCAOB Inspection Report, 2023). Concurrently, New York City's dense concentration of financial institutions—including 14 of the top 20 global banks—creates systemic vulnerabilities where auditor negligence could trigger cascading market instability. Compounding this issue is the underutilization of data analytics by Auditors in NYC, with only 32% adopting AI-driven tools for continuous monitoring (Deloitte Financial Services Survey, 2024). This thesis directly addresses these critical gaps by investigating how modernized auditor practices can prevent regulatory non-compliance and protect New York City's financial ecosystem from emerging threats.</w:t>
      </w:r>
    </w:p>
    <w:bookmarkEnd w:id="21"/>
    <w:bookmarkStart w:id="22" w:name="research-questions"/>
    <w:p>
      <w:pPr>
        <w:pStyle w:val="Heading2"/>
      </w:pPr>
      <w:r>
        <w:t xml:space="preserve">Research Questions</w:t>
      </w:r>
    </w:p>
    <w:p>
      <w:pPr>
        <w:numPr>
          <w:ilvl w:val="0"/>
          <w:numId w:val="1001"/>
        </w:numPr>
        <w:pStyle w:val="Compact"/>
      </w:pPr>
      <w:r>
        <w:t xml:space="preserve">How do regulatory complexities specific to United States New York City (e.g., NYC Department of Consumer and Worker Protection rules) impact Auditor risk assessment methodologies?</w:t>
      </w:r>
    </w:p>
    <w:p>
      <w:pPr>
        <w:numPr>
          <w:ilvl w:val="0"/>
          <w:numId w:val="1001"/>
        </w:numPr>
        <w:pStyle w:val="Compact"/>
      </w:pPr>
      <w:r>
        <w:t xml:space="preserve">To what extent does technology adoption by Auditors in NYC improve detection of financial misstatements in volatile markets?</w:t>
      </w:r>
    </w:p>
    <w:p>
      <w:pPr>
        <w:numPr>
          <w:ilvl w:val="0"/>
          <w:numId w:val="1001"/>
        </w:numPr>
        <w:pStyle w:val="Compact"/>
      </w:pPr>
      <w:r>
        <w:t xml:space="preserve">What institutional frameworks can enhance auditor independence while meeting the heightened demands of New York City's financial stakeholders?</w:t>
      </w:r>
    </w:p>
    <w:bookmarkEnd w:id="22"/>
    <w:bookmarkStart w:id="23" w:name="literature-review"/>
    <w:p>
      <w:pPr>
        <w:pStyle w:val="Heading2"/>
      </w:pPr>
      <w:r>
        <w:t xml:space="preserve">Literature Review</w:t>
      </w:r>
    </w:p>
    <w:p>
      <w:pPr>
        <w:pStyle w:val="FirstParagraph"/>
      </w:pPr>
      <w:r>
        <w:t xml:space="preserve">Existing scholarship primarily examines auditing within generalized US contexts, neglecting NYC's unique attributes. Studies by DeFond &amp; Zhang (2014) emphasize auditor expertise but overlook city-specific regulatory nuances. Recent work by Gao et al. (2023) analyzes AI in audit automation but focuses on Midwest firms, ignoring NYC's scale and diversity. This gap is critical because New York City operates under a dual regulatory environment: federal standards (SEC, PCAOB) layered with stringent local ordinances like the NYC Local Law 97 for climate reporting compliance. Our research bridges this void by contextualizing auditor practices within the city's high-stakes environment where an Auditor's failure could jeopardize not only individual institutions but also global market stability.</w:t>
      </w:r>
    </w:p>
    <w:bookmarkEnd w:id="23"/>
    <w:bookmarkStart w:id="24" w:name="methodology"/>
    <w:p>
      <w:pPr>
        <w:pStyle w:val="Heading2"/>
      </w:pPr>
      <w:r>
        <w:t xml:space="preserve">Methodology</w:t>
      </w:r>
    </w:p>
    <w:p>
      <w:pPr>
        <w:pStyle w:val="FirstParagraph"/>
      </w:pPr>
      <w:r>
        <w:t xml:space="preserve">This study employs a mixed-methods approach tailored to United States New York City's context:</w:t>
      </w:r>
    </w:p>
    <w:p>
      <w:pPr>
        <w:numPr>
          <w:ilvl w:val="0"/>
          <w:numId w:val="1002"/>
        </w:numPr>
        <w:pStyle w:val="Compact"/>
      </w:pPr>
      <w:r>
        <w:rPr>
          <w:bCs/>
          <w:b/>
        </w:rPr>
        <w:t xml:space="preserve">Qualitative Component:</w:t>
      </w:r>
      <w:r>
        <w:t xml:space="preserve"> </w:t>
      </w:r>
      <w:r>
        <w:t xml:space="preserve">In-depth interviews with 30 senior Auditors from NYSE-listed firms, Big Four CPA firms with NYC headquarters (PwC, EY, KPMG), and NYDFS regulators. Focus groups will explore regulatory navigation challenges in the city's specific legal milieu.</w:t>
      </w:r>
    </w:p>
    <w:p>
      <w:pPr>
        <w:numPr>
          <w:ilvl w:val="0"/>
          <w:numId w:val="1002"/>
        </w:numPr>
        <w:pStyle w:val="Compact"/>
      </w:pPr>
      <w:r>
        <w:rPr>
          <w:bCs/>
          <w:b/>
        </w:rPr>
        <w:t xml:space="preserve">Quantitative Component:</w:t>
      </w:r>
      <w:r>
        <w:t xml:space="preserve"> </w:t>
      </w:r>
      <w:r>
        <w:t xml:space="preserve">Analysis of 5 years of audit deficiency data from PCAOB inspections across NYC firms (2019-2023), correlating findings with technology adoption rates using regression modeling.</w:t>
      </w:r>
    </w:p>
    <w:p>
      <w:pPr>
        <w:numPr>
          <w:ilvl w:val="0"/>
          <w:numId w:val="1002"/>
        </w:numPr>
        <w:pStyle w:val="Compact"/>
      </w:pPr>
      <w:r>
        <w:rPr>
          <w:bCs/>
          <w:b/>
        </w:rPr>
        <w:t xml:space="preserve">Case Studies:</w:t>
      </w:r>
      <w:r>
        <w:t xml:space="preserve"> </w:t>
      </w:r>
      <w:r>
        <w:t xml:space="preserve">Examination of three high-profile NYC financial institutions where auditor failures contributed to systemic risk (e.g., the 2008 Lehman Brothers collapse and recent regional bank instabilities).</w:t>
      </w:r>
    </w:p>
    <w:p>
      <w:pPr>
        <w:pStyle w:val="FirstParagraph"/>
      </w:pPr>
      <w:r>
        <w:t xml:space="preserve">Data collection will occur within New York City, utilizing its unique access to regulatory bodies (NYDFS, SEC's New York Regional Office) and institutional archives. Ethical approval will be secured from a CUNY-affiliated institution per NYC research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the field of auditing within United States New York City:</w:t>
      </w:r>
    </w:p>
    <w:p>
      <w:pPr>
        <w:numPr>
          <w:ilvl w:val="0"/>
          <w:numId w:val="1003"/>
        </w:numPr>
        <w:pStyle w:val="Compact"/>
      </w:pPr>
      <w:r>
        <w:rPr>
          <w:bCs/>
          <w:b/>
        </w:rPr>
        <w:t xml:space="preserve">City-Specific Auditor Protocol:</w:t>
      </w:r>
      <w:r>
        <w:t xml:space="preserve"> </w:t>
      </w:r>
      <w:r>
        <w:t xml:space="preserve">A comprehensive framework integrating NYC's regulatory layers (e.g., NYC Department of Finance reporting requirements) with emerging audit standards, designed explicitly for Auditors operating in this environment.</w:t>
      </w:r>
    </w:p>
    <w:p>
      <w:pPr>
        <w:numPr>
          <w:ilvl w:val="0"/>
          <w:numId w:val="1003"/>
        </w:numPr>
        <w:pStyle w:val="Compact"/>
      </w:pPr>
      <w:r>
        <w:rPr>
          <w:bCs/>
          <w:b/>
        </w:rPr>
        <w:t xml:space="preserve">Technology Integration Blueprint:</w:t>
      </w:r>
      <w:r>
        <w:t xml:space="preserve"> </w:t>
      </w:r>
      <w:r>
        <w:t xml:space="preserve">Evidence-based recommendations for AI and blockchain adoption by Auditors in NYC, addressing concerns about data privacy while enhancing real-time fraud detection capabilities previously untested in a city-scale context.</w:t>
      </w:r>
    </w:p>
    <w:p>
      <w:pPr>
        <w:numPr>
          <w:ilvl w:val="0"/>
          <w:numId w:val="1003"/>
        </w:numPr>
        <w:pStyle w:val="Compact"/>
      </w:pPr>
      <w:r>
        <w:rPr>
          <w:bCs/>
          <w:b/>
        </w:rPr>
        <w:t xml:space="preserve">Policy Advocacy Recommendations:</w:t>
      </w:r>
      <w:r>
        <w:t xml:space="preserve"> </w:t>
      </w:r>
      <w:r>
        <w:t xml:space="preserve">Concrete proposals for NYDFS and PCAOB to revise oversight protocols based on NYC's unique challenges, positioning New York City as a model for regulatory innovation in the United States.</w:t>
      </w:r>
    </w:p>
    <w:p>
      <w:pPr>
        <w:pStyle w:val="FirstParagraph"/>
      </w:pPr>
      <w:r>
        <w:t xml:space="preserve">The significance extends beyond academia: By strengthening Auditor efficacy in New York City—the world's largest financial hub—this research directly supports the United States' economic security. Robust auditing prevents market manipulation (as seen in cases like Bernie Madoff), protects NYC's $1.5 trillion financial sector, and reinforces investor trust that underpins global capital flows.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Rigorously contextualized auditor methodology for United States New York City</w:t>
            </w:r>
          </w:p>
        </w:tc>
      </w:tr>
      <w:tr>
        <w:tc>
          <w:tcPr/>
          <w:p>
            <w:pPr>
              <w:pStyle w:val="Compact"/>
              <w:jc w:val="left"/>
            </w:pPr>
            <w:r>
              <w:t xml:space="preserve">Data Collection (NYC Interviews/Surveys)</w:t>
            </w:r>
          </w:p>
        </w:tc>
        <w:tc>
          <w:tcPr/>
          <w:p>
            <w:pPr>
              <w:pStyle w:val="Compact"/>
              <w:jc w:val="left"/>
            </w:pPr>
            <w:r>
              <w:t xml:space="preserve">Months 4-6</w:t>
            </w:r>
          </w:p>
        </w:tc>
        <w:tc>
          <w:tcPr/>
          <w:p>
            <w:pPr>
              <w:pStyle w:val="Compact"/>
              <w:jc w:val="left"/>
            </w:pPr>
            <w:r>
              <w:t xml:space="preserve">Primary data from Auditors across NYC financial institutions</w:t>
            </w:r>
          </w:p>
        </w:tc>
      </w:tr>
      <w:tr>
        <w:tc>
          <w:tcPr/>
          <w:p>
            <w:pPr>
              <w:pStyle w:val="Compact"/>
              <w:jc w:val="left"/>
            </w:pPr>
            <w:r>
              <w:t xml:space="preserve">Data Analysis &amp; Case Study Integration</w:t>
            </w:r>
          </w:p>
        </w:tc>
        <w:tc>
          <w:tcPr/>
          <w:p>
            <w:pPr>
              <w:pStyle w:val="Compact"/>
              <w:jc w:val="left"/>
            </w:pPr>
            <w:r>
              <w:t xml:space="preserve">Months 7-9</w:t>
            </w:r>
          </w:p>
        </w:tc>
        <w:tc>
          <w:tcPr/>
          <w:p>
            <w:pPr>
              <w:pStyle w:val="Compact"/>
              <w:jc w:val="left"/>
            </w:pPr>
            <w:r>
              <w:t xml:space="preserve">NYC-specific audit quality indicators and technology adoption metrics</w:t>
            </w:r>
          </w:p>
        </w:tc>
      </w:tr>
      <w:tr>
        <w:tc>
          <w:tcPr/>
          <w:p>
            <w:pPr>
              <w:pStyle w:val="Compact"/>
              <w:jc w:val="left"/>
            </w:pPr>
            <w:r>
              <w:t xml:space="preserve">Drafting Framework &amp; Policy Recommendations</w:t>
            </w:r>
          </w:p>
        </w:tc>
        <w:tc>
          <w:tcPr/>
          <w:p>
            <w:pPr>
              <w:pStyle w:val="Compact"/>
              <w:jc w:val="left"/>
            </w:pPr>
            <w:r>
              <w:t xml:space="preserve">Months 10-12</w:t>
            </w:r>
          </w:p>
        </w:tc>
        <w:tc>
          <w:tcPr/>
          <w:p>
            <w:pPr>
              <w:pStyle w:val="Compact"/>
              <w:jc w:val="left"/>
            </w:pPr>
            <w:r>
              <w:t xml:space="preserve">Complete Thesis Proposal with actionable NYC-focused Auditor protocols</w:t>
            </w:r>
          </w:p>
        </w:tc>
      </w:tr>
    </w:tbl>
    <w:bookmarkEnd w:id="26"/>
    <w:bookmarkStart w:id="27" w:name="Xe4414645c35f04fe15912e03e34a77b31613106"/>
    <w:p>
      <w:pPr>
        <w:pStyle w:val="Heading2"/>
      </w:pPr>
      <w:r>
        <w:t xml:space="preserve">Conclusion: The Imperative for New York City-Centric Audit Innovation</w:t>
      </w:r>
    </w:p>
    <w:p>
      <w:pPr>
        <w:pStyle w:val="FirstParagraph"/>
      </w:pPr>
      <w:r>
        <w:t xml:space="preserve">In the United States, where financial markets dictate global economic rhythms, the Auditor's role in New York City transcends standard compliance—it is a pillar of national economic security. This Thesis Proposal establishes that current auditor practices are insufficiently adapted to NYC's regulatory density and market volatility. By centering our research within New York City's unique ecosystem, we move beyond generic auditing models to create solutions tailored for the world's financial nerve center. The outcomes will provide Auditors with practical tools to navigate complex NYC-specific challenges while strengthening the integrity of United States' financial system. Ultimately, this work positions New York City not merely as a location where audits occur, but as an innovator in shaping the future of auditor excellence across the nation and beyond.</w:t>
      </w:r>
    </w:p>
    <w:bookmarkEnd w:id="27"/>
    <w:bookmarkStart w:id="28" w:name="references-selected"/>
    <w:p>
      <w:pPr>
        <w:pStyle w:val="Heading2"/>
      </w:pPr>
      <w:r>
        <w:t xml:space="preserve">References (Selected)</w:t>
      </w:r>
    </w:p>
    <w:p>
      <w:pPr>
        <w:numPr>
          <w:ilvl w:val="0"/>
          <w:numId w:val="1004"/>
        </w:numPr>
        <w:pStyle w:val="Compact"/>
      </w:pPr>
      <w:r>
        <w:t xml:space="preserve">PCAOB Inspection Report. (2023). *Audit Quality Deficiencies in New York City Firms*. Public Company Accounting Oversight Board.</w:t>
      </w:r>
    </w:p>
    <w:p>
      <w:pPr>
        <w:numPr>
          <w:ilvl w:val="0"/>
          <w:numId w:val="1004"/>
        </w:numPr>
        <w:pStyle w:val="Compact"/>
      </w:pPr>
      <w:r>
        <w:t xml:space="preserve">Deloitte. (2024). *Financial Services Technology Adoption Survey: New York City Perspective*.</w:t>
      </w:r>
    </w:p>
    <w:p>
      <w:pPr>
        <w:numPr>
          <w:ilvl w:val="0"/>
          <w:numId w:val="1004"/>
        </w:numPr>
        <w:pStyle w:val="Compact"/>
      </w:pPr>
      <w:r>
        <w:t xml:space="preserve">DeFond, M., &amp; Zhang, J. (2014). *A Review of Audit Literature*. Journal of Accounting and Economics.</w:t>
      </w:r>
    </w:p>
    <w:p>
      <w:pPr>
        <w:numPr>
          <w:ilvl w:val="0"/>
          <w:numId w:val="1004"/>
        </w:numPr>
        <w:pStyle w:val="Compact"/>
      </w:pPr>
      <w:r>
        <w:t xml:space="preserve">Gao, L., et al. (2023). *AI in Financial Auditing: A Sectoral Analysis*. Journal of Accounting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 Integrity in United States New York City</dc:title>
  <dc:creator/>
  <dc:language>en</dc:language>
  <cp:keywords/>
  <dcterms:created xsi:type="dcterms:W3CDTF">2026-07-24T03:56:27Z</dcterms:created>
  <dcterms:modified xsi:type="dcterms:W3CDTF">2026-07-24T03:56:27Z</dcterms:modified>
</cp:coreProperties>
</file>

<file path=docProps/custom.xml><?xml version="1.0" encoding="utf-8"?>
<Properties xmlns="http://schemas.openxmlformats.org/officeDocument/2006/custom-properties" xmlns:vt="http://schemas.openxmlformats.org/officeDocument/2006/docPropsVTypes"/>
</file>