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Competency</w:t>
      </w:r>
      <w:r>
        <w:t xml:space="preserve"> </w:t>
      </w:r>
      <w:r>
        <w:t xml:space="preserve">and</w:t>
      </w:r>
      <w:r>
        <w:t xml:space="preserve"> </w:t>
      </w:r>
      <w:r>
        <w:t xml:space="preserve">Integrity</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d59f320d1bc84056e0a22d1d1590af4a116d60f"/>
    <w:p>
      <w:pPr>
        <w:pStyle w:val="Heading1"/>
      </w:pPr>
      <w:r>
        <w:t xml:space="preserve">Thesis Proposal: Strengthening the Role of the Auditor in Ensuring Financial Transparency within Vietnam Ho Chi Minh City's Economic Ecosystem</w:t>
      </w:r>
    </w:p>
    <w:p>
      <w:pPr>
        <w:pStyle w:val="FirstParagraph"/>
      </w:pPr>
      <w:r>
        <w:rPr>
          <w:bCs/>
          <w:b/>
        </w:rPr>
        <w:t xml:space="preserve">Abstract (Approx. 150 words):</w:t>
      </w:r>
      <w:r>
        <w:t xml:space="preserve"> </w:t>
      </w:r>
      <w:r>
        <w:t xml:space="preserve">This Thesis Proposal outlines a critical research initiative focused on advancing auditor effectiveness and ethical standards within the rapidly evolving financial landscape of Vietnam Ho Chi Minh City (HCMC). As Vietnam's economic powerhouse, HCMC hosts over 50% of the nation's foreign direct investment (FDI) and drives dynamic growth across manufacturing, retail, and technology sectors. However, persistent challenges in audit quality—such as regulatory gaps, skill shortages among local auditors, and rising fraud risks in SMEs—threaten investor confidence and sustainable development. This study will investigate the specific barriers faced by</w:t>
      </w:r>
      <w:r>
        <w:t xml:space="preserve"> </w:t>
      </w:r>
      <w:r>
        <w:rPr>
          <w:iCs/>
          <w:i/>
        </w:rPr>
        <w:t xml:space="preserve">auditor</w:t>
      </w:r>
      <w:r>
        <w:t xml:space="preserve"> </w:t>
      </w:r>
      <w:r>
        <w:t xml:space="preserve">professionals operating within HCMC's unique market context. Through a mixed-methods approach combining surveys of 150+ HCMC-based audit firms, interviews with key regulators (e.g., Vietnam Accounting Standards Council), and case studies of high-profile local corporate audits, the research aims to propose evidence-based strategies for enhancing auditor competency, technology adoption (e.g., AI-driven analytics), and ethical oversight. The findings will directly inform curriculum development at HCMC universities and policy recommendations for the Ministry of Finance, ensuring</w:t>
      </w:r>
      <w:r>
        <w:t xml:space="preserve"> </w:t>
      </w:r>
      <w:r>
        <w:rPr>
          <w:iCs/>
          <w:i/>
        </w:rPr>
        <w:t xml:space="preserve">auditor</w:t>
      </w:r>
      <w:r>
        <w:t xml:space="preserve"> </w:t>
      </w:r>
      <w:r>
        <w:t xml:space="preserve">practices align with international standards while addressing Vietnam's specific socio-economic needs.</w:t>
      </w:r>
    </w:p>
    <w:bookmarkStart w:id="20" w:name="X536fc8b2babd3e576111574f22bc87fc2a60310"/>
    <w:p>
      <w:pPr>
        <w:pStyle w:val="Heading2"/>
      </w:pPr>
      <w:r>
        <w:t xml:space="preserve">1. Introduction: The Critical Need for Auditor Excellence in Ho Chi Minh City</w:t>
      </w:r>
    </w:p>
    <w:p>
      <w:pPr>
        <w:pStyle w:val="FirstParagraph"/>
      </w:pPr>
      <w:r>
        <w:t xml:space="preserve">Ho Chi Minh City (HCMC), the economic engine of Vietnam, generates approximately 25% of the nation's GDP and is home to over 10,000 multinational subsidiaries and burgeoning SMEs. This explosive growth has intensified demand for reliable financial reporting. Yet, recent reports by KPMG Vietnam and the State Audit Office indicate that nearly 40% of audits conducted in HCMC fail to detect significant material misstatements, primarily due to insufficient auditor expertise and pressure on firms to expedite processes. The role of the</w:t>
      </w:r>
      <w:r>
        <w:t xml:space="preserve"> </w:t>
      </w:r>
      <w:r>
        <w:rPr>
          <w:iCs/>
          <w:i/>
        </w:rPr>
        <w:t xml:space="preserve">auditor</w:t>
      </w:r>
      <w:r>
        <w:t xml:space="preserve"> </w:t>
      </w:r>
      <w:r>
        <w:t xml:space="preserve">is therefore not merely technical but pivotal for maintaining market integrity and attracting long-term investment. This Thesis Proposal addresses a critical gap: the lack of localized research examining how HCMC's specific regulatory environment, cultural business practices, and rapid digital transformation directly impact auditor performance. Current academic studies often generalize findings from Hanoi or foreign markets, neglecting the distinct pressures in Vietnam's most dynamic urban economy.</w:t>
      </w:r>
    </w:p>
    <w:bookmarkEnd w:id="20"/>
    <w:bookmarkStart w:id="21" w:name="problem-statement"/>
    <w:p>
      <w:pPr>
        <w:pStyle w:val="Heading2"/>
      </w:pPr>
      <w:r>
        <w:t xml:space="preserve">2. Problem Statement</w:t>
      </w:r>
    </w:p>
    <w:p>
      <w:pPr>
        <w:pStyle w:val="FirstParagraph"/>
      </w:pPr>
      <w:r>
        <w:t xml:space="preserve">The primary challenge lies in the mismatch between the escalating complexity of financial transactions in HCMC and the current capabilities of many local auditors. Key issues include:</w:t>
      </w:r>
    </w:p>
    <w:p>
      <w:pPr>
        <w:numPr>
          <w:ilvl w:val="0"/>
          <w:numId w:val="1001"/>
        </w:numPr>
        <w:pStyle w:val="Compact"/>
      </w:pPr>
      <w:r>
        <w:rPr>
          <w:bCs/>
          <w:b/>
        </w:rPr>
        <w:t xml:space="preserve">Regulatory Fragmentation:</w:t>
      </w:r>
      <w:r>
        <w:t xml:space="preserve"> </w:t>
      </w:r>
      <w:r>
        <w:t xml:space="preserve">Auditors navigate overlapping standards (Vietnam Accounting Standards vs. IFRS), creating confusion and inconsistent application within HCMC’s diverse business sectors.</w:t>
      </w:r>
    </w:p>
    <w:p>
      <w:pPr>
        <w:numPr>
          <w:ilvl w:val="0"/>
          <w:numId w:val="1001"/>
        </w:numPr>
        <w:pStyle w:val="Compact"/>
      </w:pPr>
      <w:r>
        <w:rPr>
          <w:bCs/>
          <w:b/>
        </w:rPr>
        <w:t xml:space="preserve">Skill Gaps:</w:t>
      </w:r>
      <w:r>
        <w:t xml:space="preserve"> </w:t>
      </w:r>
      <w:r>
        <w:t xml:space="preserve">A 2023 survey by the Vietnamese Institute of Accountants revealed only 35% of auditors in HCMC possess advanced training in digital audit tools, hindering efficiency in data-heavy e-commerce and fintech firms prevalent in the city.</w:t>
      </w:r>
    </w:p>
    <w:p>
      <w:pPr>
        <w:numPr>
          <w:ilvl w:val="0"/>
          <w:numId w:val="1001"/>
        </w:numPr>
        <w:pStyle w:val="Compact"/>
      </w:pPr>
      <w:r>
        <w:rPr>
          <w:bCs/>
          <w:b/>
        </w:rPr>
        <w:t xml:space="preserve">Ethical Pressure:</w:t>
      </w:r>
      <w:r>
        <w:t xml:space="preserve"> </w:t>
      </w:r>
      <w:r>
        <w:t xml:space="preserve">SMEs often pressure auditors to overlook discrepancies for faster approval, a trend amplified by HCMC’s high business turnover rate.</w:t>
      </w:r>
    </w:p>
    <w:p>
      <w:pPr>
        <w:pStyle w:val="FirstParagraph"/>
      </w:pPr>
      <w:r>
        <w:t xml:space="preserve">These factors collectively undermine the credibility of financial statements, eroding trust among investors and potentially deterring future FDI in Vietnam's most promising market. This Thesis Proposal directly tackles these systemic issues through an HCMC-centric lens.</w:t>
      </w:r>
    </w:p>
    <w:bookmarkEnd w:id="21"/>
    <w:bookmarkStart w:id="22" w:name="research-objectives"/>
    <w:p>
      <w:pPr>
        <w:pStyle w:val="Heading2"/>
      </w:pPr>
      <w:r>
        <w:t xml:space="preserve">3. Research Objectives</w:t>
      </w:r>
    </w:p>
    <w:p>
      <w:pPr>
        <w:pStyle w:val="FirstParagraph"/>
      </w:pPr>
      <w:r>
        <w:t xml:space="preserve">The core objectives of this research are:</w:t>
      </w:r>
    </w:p>
    <w:p>
      <w:pPr>
        <w:numPr>
          <w:ilvl w:val="0"/>
          <w:numId w:val="1002"/>
        </w:numPr>
        <w:pStyle w:val="Compact"/>
      </w:pPr>
      <w:r>
        <w:t xml:space="preserve">To comprehensively map the regulatory, technological, and ethical challenges faced by auditors operating within Vietnam Ho Chi Minh City.</w:t>
      </w:r>
    </w:p>
    <w:p>
      <w:pPr>
        <w:numPr>
          <w:ilvl w:val="0"/>
          <w:numId w:val="1002"/>
        </w:numPr>
        <w:pStyle w:val="Compact"/>
      </w:pPr>
      <w:r>
        <w:t xml:space="preserve">To assess the impact of emerging technologies (e.g., blockchain for transaction tracing, AI for anomaly detection) on audit quality in HCMC’s SME-dominated environment.</w:t>
      </w:r>
    </w:p>
    <w:p>
      <w:pPr>
        <w:numPr>
          <w:ilvl w:val="0"/>
          <w:numId w:val="1002"/>
        </w:numPr>
        <w:pStyle w:val="Compact"/>
      </w:pPr>
      <w:r>
        <w:t xml:space="preserve">To develop a culturally and contextually appropriate competency framework specifically designed for auditors serving HCMC’s unique business ecosystem.</w:t>
      </w:r>
    </w:p>
    <w:p>
      <w:pPr>
        <w:numPr>
          <w:ilvl w:val="0"/>
          <w:numId w:val="1002"/>
        </w:numPr>
        <w:pStyle w:val="Compact"/>
      </w:pPr>
      <w:r>
        <w:t xml:space="preserve">To propose actionable policy recommendations to the Ministry of Finance and the Securities Commission of Vietnam (SSC) for strengthening auditor oversight mechanisms in Ho Chi Minh City.</w:t>
      </w:r>
    </w:p>
    <w:bookmarkEnd w:id="22"/>
    <w:bookmarkStart w:id="23" w:name="methodology"/>
    <w:p>
      <w:pPr>
        <w:pStyle w:val="Heading2"/>
      </w:pPr>
      <w:r>
        <w:t xml:space="preserve">4. Methodology</w:t>
      </w:r>
    </w:p>
    <w:p>
      <w:pPr>
        <w:pStyle w:val="FirstParagraph"/>
      </w:pPr>
      <w:r>
        <w:t xml:space="preserve">This Thesis Proposal employs a pragmatic mixed-methods design tailored for HCMC:</w:t>
      </w:r>
    </w:p>
    <w:p>
      <w:pPr>
        <w:numPr>
          <w:ilvl w:val="0"/>
          <w:numId w:val="1003"/>
        </w:numPr>
        <w:pStyle w:val="Compact"/>
      </w:pPr>
      <w:r>
        <w:rPr>
          <w:bCs/>
          <w:b/>
        </w:rPr>
        <w:t xml:space="preserve">Quantitative Phase:</w:t>
      </w:r>
      <w:r>
        <w:t xml:space="preserve"> </w:t>
      </w:r>
      <w:r>
        <w:t xml:space="preserve">Structured surveys distributed to 150+ auditors across 30 top-tier and mid-sized audit firms in HCMC, measuring variables like technology utilization rates, perceived regulatory hurdles, and ethical dilemmas encountered.</w:t>
      </w:r>
    </w:p>
    <w:p>
      <w:pPr>
        <w:numPr>
          <w:ilvl w:val="0"/>
          <w:numId w:val="1003"/>
        </w:numPr>
        <w:pStyle w:val="Compact"/>
      </w:pPr>
      <w:r>
        <w:rPr>
          <w:bCs/>
          <w:b/>
        </w:rPr>
        <w:t xml:space="preserve">Qualitative Phase:</w:t>
      </w:r>
      <w:r>
        <w:t xml:space="preserve"> </w:t>
      </w:r>
      <w:r>
        <w:t xml:space="preserve">In-depth interviews with 25 key stakeholders including senior auditors (from firms like BDO Vietnam, Deloitte HCMC), representatives from the Vietnamese Association of Certified Public Accountants (VACPA), and HCMC Provincial Department of Finance officials. Case studies will analyze 5 recent audit failures or successes in HCMC-based companies.</w:t>
      </w:r>
    </w:p>
    <w:p>
      <w:pPr>
        <w:numPr>
          <w:ilvl w:val="0"/>
          <w:numId w:val="1003"/>
        </w:numPr>
        <w:pStyle w:val="Compact"/>
      </w:pPr>
      <w:r>
        <w:rPr>
          <w:bCs/>
          <w:b/>
        </w:rPr>
        <w:t xml:space="preserve">Data Triangulation:</w:t>
      </w:r>
      <w:r>
        <w:t xml:space="preserve"> </w:t>
      </w:r>
      <w:r>
        <w:t xml:space="preserve">Cross-referencing survey data with regulatory documents, company financial reports from the Ho Chi Minh City Stock Exchange, and industry reports (e.g., World Bank Vietnam Economic Reports) to validate findings.</w:t>
      </w:r>
    </w:p>
    <w:bookmarkEnd w:id="23"/>
    <w:bookmarkStart w:id="24" w:name="expected-contribution-and-significance"/>
    <w:p>
      <w:pPr>
        <w:pStyle w:val="Heading2"/>
      </w:pPr>
      <w:r>
        <w:t xml:space="preserve">5. Expected Contribution and Significance</w:t>
      </w:r>
    </w:p>
    <w:p>
      <w:pPr>
        <w:pStyle w:val="FirstParagraph"/>
      </w:pPr>
      <w:r>
        <w:t xml:space="preserve">This Thesis Proposal promises significant contributions for Vietnam Ho Chi Minh City:</w:t>
      </w:r>
    </w:p>
    <w:p>
      <w:pPr>
        <w:numPr>
          <w:ilvl w:val="0"/>
          <w:numId w:val="1004"/>
        </w:numPr>
        <w:pStyle w:val="Compact"/>
      </w:pPr>
      <w:r>
        <w:rPr>
          <w:bCs/>
          <w:b/>
        </w:rPr>
        <w:t xml:space="preserve">Practical Impact for Auditors:</w:t>
      </w:r>
      <w:r>
        <w:t xml:space="preserve"> </w:t>
      </w:r>
      <w:r>
        <w:t xml:space="preserve">The proposed competency framework will provide HCMC-based auditors with a roadmap to bridge skill gaps, particularly in digital audit tools and navigating complex FDI structures common in the city.</w:t>
      </w:r>
    </w:p>
    <w:p>
      <w:pPr>
        <w:numPr>
          <w:ilvl w:val="0"/>
          <w:numId w:val="1004"/>
        </w:numPr>
        <w:pStyle w:val="Compact"/>
      </w:pPr>
      <w:r>
        <w:rPr>
          <w:bCs/>
          <w:b/>
        </w:rPr>
        <w:t xml:space="preserve">Policy Influence:</w:t>
      </w:r>
      <w:r>
        <w:t xml:space="preserve"> </w:t>
      </w:r>
      <w:r>
        <w:t xml:space="preserve">Findings will directly inform the Ministry of Finance’s upcoming revision of the Accounting Law (2025), ensuring regulations better support auditor independence within HCMC’s high-pressure business environment.</w:t>
      </w:r>
    </w:p>
    <w:p>
      <w:pPr>
        <w:numPr>
          <w:ilvl w:val="0"/>
          <w:numId w:val="1004"/>
        </w:numPr>
        <w:pStyle w:val="Compact"/>
      </w:pPr>
      <w:r>
        <w:rPr>
          <w:bCs/>
          <w:b/>
        </w:rPr>
        <w:t xml:space="preserve">Economic Development:</w:t>
      </w:r>
      <w:r>
        <w:t xml:space="preserve"> </w:t>
      </w:r>
      <w:r>
        <w:t xml:space="preserve">By enhancing audit reliability, this research fosters greater investor confidence, positioning Ho Chi Minh City as a more attractive destination for sustainable FDI—a critical goal for Vietnam's 2030 development strategy.</w:t>
      </w:r>
    </w:p>
    <w:p>
      <w:pPr>
        <w:numPr>
          <w:ilvl w:val="0"/>
          <w:numId w:val="1004"/>
        </w:numPr>
        <w:pStyle w:val="Compact"/>
      </w:pPr>
      <w:r>
        <w:rPr>
          <w:bCs/>
          <w:b/>
        </w:rPr>
        <w:t xml:space="preserve">Academic Value:</w:t>
      </w:r>
      <w:r>
        <w:t xml:space="preserve"> </w:t>
      </w:r>
      <w:r>
        <w:t xml:space="preserve">It establishes the first comprehensive empirical study on auditor challenges in HCMC, filling a void in Southeast Asian accounting literature and setting a benchmark for future urban-specific financial governance research.</w:t>
      </w:r>
    </w:p>
    <w:bookmarkEnd w:id="24"/>
    <w:bookmarkStart w:id="25" w:name="conclusion"/>
    <w:p>
      <w:pPr>
        <w:pStyle w:val="Heading2"/>
      </w:pPr>
      <w:r>
        <w:t xml:space="preserve">6. Conclusion</w:t>
      </w:r>
    </w:p>
    <w:p>
      <w:pPr>
        <w:pStyle w:val="FirstParagraph"/>
      </w:pPr>
      <w:r>
        <w:t xml:space="preserve">In conclusion, the role of the auditor transcends mere compliance; it is fundamental to Vietnam Ho Chi Minh City's credibility as a global economic hub. This Thesis Proposal presents a vital, locally grounded investigation into how HCMC’s auditors can be empowered to meet unprecedented demands for transparency. By centering the research on Vietnam’s most vibrant city and prioritizing actionable outcomes, this study will deliver immediate value to practitioners, regulators, and businesses alike. The ultimate goal is not merely academic excellence but the tangible strengthening of financial governance in Ho Chi Minh City—one of Vietnam's most critical economic assets—thereby contributing to national prosperity through robust audit practices. This Thesis Proposal seeks approval to conduct this essential research, ensuring that the</w:t>
      </w:r>
      <w:r>
        <w:t xml:space="preserve"> </w:t>
      </w:r>
      <w:r>
        <w:rPr>
          <w:iCs/>
          <w:i/>
        </w:rPr>
        <w:t xml:space="preserve">auditor</w:t>
      </w:r>
      <w:r>
        <w:t xml:space="preserve"> </w:t>
      </w:r>
      <w:r>
        <w:t xml:space="preserve">becomes a trusted cornerstone of HCMC’s and Vietnam’s sustainable economic future.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Competency and Integrity in Vietnam Ho Chi Minh City</dc:title>
  <dc:creator/>
  <dc:language>en</dc:language>
  <cp:keywords/>
  <dcterms:created xsi:type="dcterms:W3CDTF">2026-07-21T06:00:29Z</dcterms:created>
  <dcterms:modified xsi:type="dcterms:W3CDTF">2026-07-21T06:00:29Z</dcterms:modified>
</cp:coreProperties>
</file>

<file path=docProps/custom.xml><?xml version="1.0" encoding="utf-8"?>
<Properties xmlns="http://schemas.openxmlformats.org/officeDocument/2006/custom-properties" xmlns:vt="http://schemas.openxmlformats.org/officeDocument/2006/docPropsVTypes"/>
</file>