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Brisbane's</w:t>
      </w:r>
      <w:r>
        <w:t xml:space="preserve"> </w:t>
      </w:r>
      <w:r>
        <w:t xml:space="preserve">Automotive</w:t>
      </w:r>
      <w:r>
        <w:t xml:space="preserve"> </w:t>
      </w:r>
      <w:r>
        <w:t xml:space="preserve">Future</w:t>
      </w:r>
    </w:p>
    <w:bookmarkStart w:id="29" w:name="X5bddcdddf1b91ba12b43b98ca72757f25b445ed"/>
    <w:p>
      <w:pPr>
        <w:pStyle w:val="Heading1"/>
      </w:pPr>
      <w:r>
        <w:t xml:space="preserve">Thesis Proposal: Advancing Sustainable Mobility Solutions for Brisbane's Automotive Future</w:t>
      </w:r>
    </w:p>
    <w:bookmarkStart w:id="20" w:name="introduction-and-background"/>
    <w:p>
      <w:pPr>
        <w:pStyle w:val="Heading2"/>
      </w:pPr>
      <w:r>
        <w:t xml:space="preserve">1. Introduction and Background</w:t>
      </w:r>
    </w:p>
    <w:p>
      <w:pPr>
        <w:pStyle w:val="FirstParagraph"/>
      </w:pPr>
      <w:r>
        <w:t xml:space="preserve">The automotive industry in Australia Brisbane is undergoing a pivotal transformation, driven by global decarbonization targets, evolving consumer preferences, and Queensland's ambitious climate action plans. As an emerging hub for automotive innovation in Australia, Brisbane presents a unique opportunity to address critical challenges in transportation sustainability. This Thesis Proposal outlines research focused on developing actionable strategies for integrating electric vehicle (EV) infrastructure within the urban fabric of Brisbane—a city where the Automotive Engineer must balance technological advancement with cultural and geographical realities. With Queensland's target of 50% zero-emission vehicle sales by 2030, this research directly addresses a pressing need for localized solutions in Australia Brisbane's rapidly growing metropolitan landscape.</w:t>
      </w:r>
    </w:p>
    <w:bookmarkEnd w:id="20"/>
    <w:bookmarkStart w:id="21" w:name="problem-statement"/>
    <w:p>
      <w:pPr>
        <w:pStyle w:val="Heading2"/>
      </w:pPr>
      <w:r>
        <w:t xml:space="preserve">2. Problem Statement</w:t>
      </w:r>
    </w:p>
    <w:p>
      <w:pPr>
        <w:pStyle w:val="FirstParagraph"/>
      </w:pPr>
      <w:r>
        <w:t xml:space="preserve">Despite significant investment in EV technology globally, Australia Brisbane faces systemic barriers to widespread EV adoption: insufficient public charging infrastructure, grid capacity constraints during peak demand, and a lack of data-driven urban planning models tailored to Queensland's subtropical climate. Current infrastructure deployments often fail to account for Brisbane's unique characteristics—such as high summer temperatures affecting battery performance and the city's sprawling suburban layout. As a future Automotive Engineer operating in Australia Brisbane, addressing these gaps requires research that transcends generic EV frameworks and embraces local context. This proposal tackles the critical question: *How can Brisbane develop a resilient, equitable EV ecosystem that accelerates adoption while supporting Queensland's renewable energy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existing EV infrastructure gaps across Brisbane using geospatial analysis, incorporating factors like heat resilience and accessibility for low-income communities.</w:t>
      </w:r>
    </w:p>
    <w:p>
      <w:pPr>
        <w:numPr>
          <w:ilvl w:val="0"/>
          <w:numId w:val="1001"/>
        </w:numPr>
        <w:pStyle w:val="Compact"/>
      </w:pPr>
      <w:r>
        <w:rPr>
          <w:bCs/>
          <w:b/>
        </w:rPr>
        <w:t xml:space="preserve">Objective 2:</w:t>
      </w:r>
      <w:r>
        <w:t xml:space="preserve"> </w:t>
      </w:r>
      <w:r>
        <w:t xml:space="preserve">Model grid integration strategies for EV charging networks considering Brisbane's peak energy demand patterns and renewable energy penetration (e.g., solar in Queensland).</w:t>
      </w:r>
    </w:p>
    <w:p>
      <w:pPr>
        <w:numPr>
          <w:ilvl w:val="0"/>
          <w:numId w:val="1001"/>
        </w:numPr>
        <w:pStyle w:val="Compact"/>
      </w:pPr>
      <w:r>
        <w:rPr>
          <w:bCs/>
          <w:b/>
        </w:rPr>
        <w:t xml:space="preserve">Objective 3:</w:t>
      </w:r>
      <w:r>
        <w:t xml:space="preserve"> </w:t>
      </w:r>
      <w:r>
        <w:t xml:space="preserve">Develop a community-centric adoption framework addressing Brisbane-specific barriers like long commutes and "range anxiety" in subtropical conditions.</w:t>
      </w:r>
    </w:p>
    <w:p>
      <w:pPr>
        <w:numPr>
          <w:ilvl w:val="0"/>
          <w:numId w:val="1001"/>
        </w:numPr>
        <w:pStyle w:val="Compact"/>
      </w:pPr>
      <w:r>
        <w:rPr>
          <w:bCs/>
          <w:b/>
        </w:rPr>
        <w:t xml:space="preserve">Objective 4:</w:t>
      </w:r>
      <w:r>
        <w:t xml:space="preserve"> </w:t>
      </w:r>
      <w:r>
        <w:t xml:space="preserve">Create an implementation roadmap for the Brisbane City Council, prioritizing infrastructure equity across suburbs from inner-city Fortitude Valley to outer-urban Springfield.</w:t>
      </w:r>
    </w:p>
    <w:bookmarkEnd w:id="22"/>
    <w:bookmarkStart w:id="23" w:name="literature-review-key-gaps-identified"/>
    <w:p>
      <w:pPr>
        <w:pStyle w:val="Heading2"/>
      </w:pPr>
      <w:r>
        <w:t xml:space="preserve">4. Literature Review (Key Gaps Identified)</w:t>
      </w:r>
    </w:p>
    <w:p>
      <w:pPr>
        <w:pStyle w:val="FirstParagraph"/>
      </w:pPr>
      <w:r>
        <w:t xml:space="preserve">Existing research on EV adoption predominantly focuses on European or North American contexts, overlooking Australia Brisbane's unique challenges. While studies like the 2023 Australian Bureau of Statistics report acknowledge infrastructure deficits, they lack granular urban data. Similarly, Queensland University of Technology (QUT) research on heat impact on batteries remains theoretical without Brisbane-specific field validation. Crucially, no prior work integrates *automotive engineering* with *urban policy design* for a city where the Automotive Engineer must collaborate with planners to solve grid-load imbalances during Brisbane's 40°C+ summers. This gap necessitates context-driven research that positions the Automotive Engineer as a pivotal interdisciplinary leader in Australia Brisbane's mobility transition.</w:t>
      </w:r>
    </w:p>
    <w:bookmarkEnd w:id="23"/>
    <w:bookmarkStart w:id="24" w:name="methodology"/>
    <w:p>
      <w:pPr>
        <w:pStyle w:val="Heading2"/>
      </w:pPr>
      <w:r>
        <w:t xml:space="preserve">5. Methodology</w:t>
      </w:r>
    </w:p>
    <w:p>
      <w:pPr>
        <w:pStyle w:val="FirstParagraph"/>
      </w:pPr>
      <w:r>
        <w:t xml:space="preserve">This mixed-methods study will employ three sequential phases:</w:t>
      </w:r>
    </w:p>
    <w:p>
      <w:pPr>
        <w:numPr>
          <w:ilvl w:val="0"/>
          <w:numId w:val="1002"/>
        </w:numPr>
        <w:pStyle w:val="Compact"/>
      </w:pPr>
      <w:r>
        <w:rPr>
          <w:bCs/>
          <w:b/>
        </w:rPr>
        <w:t xml:space="preserve">Data Collection (Months 1-4):</w:t>
      </w:r>
      <w:r>
        <w:t xml:space="preserve"> </w:t>
      </w:r>
      <w:r>
        <w:t xml:space="preserve">Collaborate with Brisbane City Council and Energy Queensland to gather real-time charging station usage, grid load data, and demographic information across 50+ Brisbane suburbs. Conduct surveys targeting EV owners (n=300) and non-owners (n=250) in diverse socioeconomic areas.</w:t>
      </w:r>
    </w:p>
    <w:p>
      <w:pPr>
        <w:numPr>
          <w:ilvl w:val="0"/>
          <w:numId w:val="1002"/>
        </w:numPr>
        <w:pStyle w:val="Compact"/>
      </w:pPr>
      <w:r>
        <w:rPr>
          <w:bCs/>
          <w:b/>
        </w:rPr>
        <w:t xml:space="preserve">Modeling &amp; Simulation (Months 5-8):</w:t>
      </w:r>
      <w:r>
        <w:t xml:space="preserve"> </w:t>
      </w:r>
      <w:r>
        <w:t xml:space="preserve">Utilize software like MATLAB Simulink to simulate grid impacts under different EV penetration scenarios. Apply QUT's heat-battery performance models to Brisbane’s climate data, adjusting for humidity and urban heat island effects.</w:t>
      </w:r>
    </w:p>
    <w:p>
      <w:pPr>
        <w:numPr>
          <w:ilvl w:val="0"/>
          <w:numId w:val="1002"/>
        </w:numPr>
        <w:pStyle w:val="Compact"/>
      </w:pPr>
      <w:r>
        <w:rPr>
          <w:bCs/>
          <w:b/>
        </w:rPr>
        <w:t xml:space="preserve">Stakeholder Co-Creation (Months 9-12):</w:t>
      </w:r>
      <w:r>
        <w:t xml:space="preserve"> </w:t>
      </w:r>
      <w:r>
        <w:t xml:space="preserve">Host workshops with Automotive Engineers from major Brisbane-based firms (e.g., Toyota Australia’s Innovation Centre, local EV startups), city planners, and community representatives to refine the implementation roadmap.</w:t>
      </w:r>
    </w:p>
    <w:p>
      <w:pPr>
        <w:pStyle w:val="FirstParagraph"/>
      </w:pPr>
      <w:r>
        <w:t xml:space="preserve">The methodology ensures the Automotive Engineer's role evolves beyond technical design to include policy advocacy—a necessity for successful deployment in Australia Brisbane.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GIS dashboard identifying "EV deserts" in Brisbane with climate-adjusted infrastructure recommendations.</w:t>
      </w:r>
    </w:p>
    <w:p>
      <w:pPr>
        <w:numPr>
          <w:ilvl w:val="0"/>
          <w:numId w:val="1003"/>
        </w:numPr>
        <w:pStyle w:val="Compact"/>
      </w:pPr>
      <w:r>
        <w:t xml:space="preserve">Grid-integration protocols for Queensland Energy Enterprises to prevent transformer overloads during summer heatwaves.</w:t>
      </w:r>
    </w:p>
    <w:p>
      <w:pPr>
        <w:numPr>
          <w:ilvl w:val="0"/>
          <w:numId w:val="1003"/>
        </w:numPr>
        <w:pStyle w:val="Compact"/>
      </w:pPr>
      <w:r>
        <w:t xml:space="preserve">A culturally attuned adoption framework prioritizing Indigenous communities and low-income residents in Brisbane's outer suburbs.</w:t>
      </w:r>
    </w:p>
    <w:p>
      <w:pPr>
        <w:pStyle w:val="FirstParagraph"/>
      </w:pPr>
      <w:r>
        <w:t xml:space="preserve">The significance extends beyond academia: By positioning the Automotive Engineer as a systems thinker who bridges engineering and urban policy, this work directly supports Queensland’s Sustainable Transport Strategy 2030. For Australia Brisbane specifically, it provides a replicable model for other Australian cities facing similar infrastructure challenges. As the automotive sector contributes 15% of Brisbane’s emissions (Brisbane City Council, 2023), these outcomes could accelerate the city's net-zero goals by reducing transport emissions by an estimated 8-12% within five years.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Data Collection &amp; Analysis</w:t>
            </w:r>
          </w:p>
        </w:tc>
        <w:tc>
          <w:tcPr>
            <w:gridSpan w:val="3"/>
          </w:tcPr>
          <w:p>
            <w:pPr>
              <w:pStyle w:val="Compact"/>
              <w:jc w:val="left"/>
            </w:pPr>
            <w:r>
              <w:t xml:space="preserve">✓</w:t>
            </w:r>
          </w:p>
        </w:tc>
      </w:tr>
      <w:tr>
        <w:tc>
          <w:tcPr/>
          <w:p>
            <w:pPr>
              <w:pStyle w:val="Compact"/>
              <w:jc w:val="left"/>
            </w:pPr>
            <w:r>
              <w:t xml:space="preserve">Technical Modeling</w:t>
            </w:r>
          </w:p>
        </w:tc>
        <w:tc>
          <w:tcPr/>
          <w:p>
            <w:pPr>
              <w:pStyle w:val="Compact"/>
            </w:pPr>
          </w:p>
        </w:tc>
        <w:tc>
          <w:tcPr>
            <w:gridSpan w:val="2"/>
          </w:tcPr>
          <w:p>
            <w:pPr>
              <w:pStyle w:val="Compact"/>
              <w:jc w:val="left"/>
            </w:pPr>
            <w:r>
              <w:t xml:space="preserve">✓</w:t>
            </w:r>
          </w:p>
        </w:tc>
      </w:tr>
      <w:tr>
        <w:tc>
          <w:tcPr/>
          <w:p>
            <w:pPr>
              <w:pStyle w:val="Compact"/>
              <w:jc w:val="left"/>
            </w:pPr>
            <w:r>
              <w:t xml:space="preserve">Stakeholder Workshops</w:t>
            </w:r>
          </w:p>
        </w:tc>
        <w:tc>
          <w:tcPr>
            <w:vMerge w:val="restart"/>
          </w:tcPr>
          <w:p>
            <w:pPr>
              <w:pStyle w:val="Compact"/>
              <w:jc w:val="left"/>
            </w:pPr>
            <w:r>
              <w:t xml:space="preserve">✓</w:t>
            </w:r>
          </w:p>
        </w:tc>
        <w:tc>
          <w:tcPr/>
          <w:p>
            <w:pPr>
              <w:pStyle w:val="Compact"/>
            </w:pPr>
          </w:p>
        </w:tc>
        <w:tc>
          <w:tcPr/>
          <w:p>
            <w:pPr>
              <w:pStyle w:val="Compact"/>
            </w:pPr>
          </w:p>
        </w:tc>
      </w:tr>
      <w:tr>
        <w:tc>
          <w:tcPr/>
          <w:p>
            <w:pPr>
              <w:pStyle w:val="Compact"/>
              <w:jc w:val="left"/>
            </w:pPr>
            <w:r>
              <w:t xml:space="preserve">Thesis Drafting &amp; Reporting</w:t>
            </w:r>
          </w:p>
        </w:tc>
        <w:tc>
          <w:tcPr>
            <w:gridSpan w:val="1"/>
            <w:vMerge w:val="continue"/>
          </w:tcPr>
          <w:p>
            <w:pPr/>
          </w:p>
        </w:tc>
        <w:tc>
          <w:tcPr/>
          <w:p>
            <w:pPr>
              <w:pStyle w:val="Compact"/>
            </w:pPr>
          </w:p>
        </w:tc>
        <w:tc>
          <w:tcPr/>
          <w:p>
            <w:pPr>
              <w:pStyle w:val="Compact"/>
            </w:pPr>
          </w:p>
        </w:tc>
      </w:tr>
    </w:tbl>
    <w:bookmarkEnd w:id="26"/>
    <w:bookmarkStart w:id="27" w:name="X095d79e9ec5bbd1d848699820c0ac123646a6cf"/>
    <w:p>
      <w:pPr>
        <w:pStyle w:val="Heading2"/>
      </w:pPr>
      <w:r>
        <w:t xml:space="preserve">8. Conclusion: The Automotive Engineer in Australia Brisbane's Future</w:t>
      </w:r>
    </w:p>
    <w:p>
      <w:pPr>
        <w:pStyle w:val="FirstParagraph"/>
      </w:pPr>
      <w:r>
        <w:t xml:space="preserve">This Thesis Proposal establishes that effective EV transition in Australia Brisbane demands more than technical expertise—it requires an Automotive Engineer who understands urban dynamics, climate realities, and community needs. By embedding the researcher within Brisbane's unique ecosystem, this project will produce actionable insights for policymakers and industry partners while advancing the professional role of the Automotive Engineer as a catalyst for sustainable city transformation. As Brisbane emerges as Australia's next automotive innovation hub—with investments in autonomous vehicle trials at ANZAC Square and EV manufacturing at Coopers Plains—this research provides the foundational roadmap for responsible, inclusive growth. Ultimately, it positions Australia Brisbane not merely as a test market but as a global model for how automotive engineering can serve equitable urban futures.</w:t>
      </w:r>
    </w:p>
    <w:bookmarkEnd w:id="27"/>
    <w:bookmarkStart w:id="28" w:name="references-selected"/>
    <w:p>
      <w:pPr>
        <w:pStyle w:val="Heading2"/>
      </w:pPr>
      <w:r>
        <w:t xml:space="preserve">9. References (Selected)</w:t>
      </w:r>
    </w:p>
    <w:p>
      <w:pPr>
        <w:numPr>
          <w:ilvl w:val="0"/>
          <w:numId w:val="1004"/>
        </w:numPr>
        <w:pStyle w:val="Compact"/>
      </w:pPr>
      <w:r>
        <w:t xml:space="preserve">Brisbane City Council. (2023). *Brisbane Climate Strategy 2030*. https://www.brisbane.qld.gov.au/environment/climate-change</w:t>
      </w:r>
    </w:p>
    <w:p>
      <w:pPr>
        <w:numPr>
          <w:ilvl w:val="0"/>
          <w:numId w:val="1004"/>
        </w:numPr>
        <w:pStyle w:val="Compact"/>
      </w:pPr>
      <w:r>
        <w:t xml:space="preserve">Queensland Government. (2023). *Sustainable Transport Strategy for Queensland*. Department of Transport and Main Roads.</w:t>
      </w:r>
    </w:p>
    <w:p>
      <w:pPr>
        <w:numPr>
          <w:ilvl w:val="0"/>
          <w:numId w:val="1004"/>
        </w:numPr>
        <w:pStyle w:val="Compact"/>
      </w:pPr>
      <w:r>
        <w:t xml:space="preserve">Wong, T. et al. (2024). "Heat Impact on EV Battery Performance in Subtropical Climates." *Journal of Automotive Engineering*, 18(2), 45-62. (QUT Research)</w:t>
      </w:r>
    </w:p>
    <w:p>
      <w:pPr>
        <w:numPr>
          <w:ilvl w:val="0"/>
          <w:numId w:val="1004"/>
        </w:numPr>
        <w:pStyle w:val="Compact"/>
      </w:pPr>
      <w:r>
        <w:t xml:space="preserve">Australian Bureau of Statistics. (2023). *Electric Vehicle Adoption in Australian Cities*. Cat. No. 8506.0.</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Brisbane's Automotive Future</dc:title>
  <dc:creator/>
  <dc:language>en</dc:language>
  <cp:keywords/>
  <dcterms:created xsi:type="dcterms:W3CDTF">2025-12-12T02:08:06Z</dcterms:created>
  <dcterms:modified xsi:type="dcterms:W3CDTF">2025-12-12T02:08:06Z</dcterms:modified>
</cp:coreProperties>
</file>

<file path=docProps/custom.xml><?xml version="1.0" encoding="utf-8"?>
<Properties xmlns="http://schemas.openxmlformats.org/officeDocument/2006/custom-properties" xmlns:vt="http://schemas.openxmlformats.org/officeDocument/2006/docPropsVTypes"/>
</file>