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Australia</w:t>
      </w:r>
      <w:r>
        <w:t xml:space="preserve"> </w:t>
      </w:r>
      <w:r>
        <w:t xml:space="preserve">Sydney</w:t>
      </w:r>
    </w:p>
    <w:bookmarkStart w:id="29" w:name="X4366f5d8c5ed4186c099c1f0afc9179f2823011"/>
    <w:p>
      <w:pPr>
        <w:pStyle w:val="Heading1"/>
      </w:pPr>
      <w:r>
        <w:t xml:space="preserve">Thesis Proposal: Innovating Sustainable Mobility Solutions for Urban Transportation in Australia Sydney</w:t>
      </w:r>
    </w:p>
    <w:bookmarkStart w:id="20" w:name="introduction-and-background"/>
    <w:p>
      <w:pPr>
        <w:pStyle w:val="Heading2"/>
      </w:pPr>
      <w:r>
        <w:t xml:space="preserve">1. Introduction and Background</w:t>
      </w:r>
    </w:p>
    <w:p>
      <w:pPr>
        <w:pStyle w:val="FirstParagraph"/>
      </w:pPr>
      <w:r>
        <w:t xml:space="preserve">The automotive sector in</w:t>
      </w:r>
      <w:r>
        <w:t xml:space="preserve"> </w:t>
      </w:r>
      <w:r>
        <w:rPr>
          <w:bCs/>
          <w:b/>
        </w:rPr>
        <w:t xml:space="preserve">Australia Sydney</w:t>
      </w:r>
      <w:r>
        <w:t xml:space="preserve"> </w:t>
      </w:r>
      <w:r>
        <w:t xml:space="preserve">stands at a pivotal juncture, facing unprecedented transformation driven by environmental regulations, technological advancements, and shifting consumer demands. As the largest urban center in Australia with over 5 million residents, Sydney's transportation infrastructure grapples with severe congestion (averaging 28 hours of delay annually per driver) and rising emissions (contributing to 16% of NSW's total greenhouse gases). The closure of domestic vehicle manufacturing in 2017 has necessitated a strategic pivot toward innovation-driven solutions. This</w:t>
      </w:r>
      <w:r>
        <w:t xml:space="preserve"> </w:t>
      </w:r>
      <w:r>
        <w:rPr>
          <w:bCs/>
          <w:b/>
        </w:rPr>
        <w:t xml:space="preserve">Thesis Proposal</w:t>
      </w:r>
      <w:r>
        <w:t xml:space="preserve"> </w:t>
      </w:r>
      <w:r>
        <w:t xml:space="preserve">positions the role of the modern</w:t>
      </w:r>
      <w:r>
        <w:t xml:space="preserve"> </w:t>
      </w:r>
      <w:r>
        <w:rPr>
          <w:bCs/>
          <w:b/>
        </w:rPr>
        <w:t xml:space="preserve">Automotive Engineer</w:t>
      </w:r>
      <w:r>
        <w:t xml:space="preserve"> </w:t>
      </w:r>
      <w:r>
        <w:t xml:space="preserve">as central to developing sustainable mobility systems tailored for Sydney's unique urban ecosystem. Our research directly addresses Australia's National Road Safety Strategy 2021-2030 and NSW's Zero Emission Vehicle Roadmap, proposing actionable engineering frameworks for Sydney's transportation future.</w:t>
      </w:r>
    </w:p>
    <w:bookmarkEnd w:id="20"/>
    <w:bookmarkStart w:id="21" w:name="problem-statement"/>
    <w:p>
      <w:pPr>
        <w:pStyle w:val="Heading2"/>
      </w:pPr>
      <w:r>
        <w:t xml:space="preserve">2. Problem Statement</w:t>
      </w:r>
    </w:p>
    <w:p>
      <w:pPr>
        <w:pStyle w:val="FirstParagraph"/>
      </w:pPr>
      <w:r>
        <w:t xml:space="preserve">Current mobility solutions in Sydney remain fragmented and inefficient, with electric vehicle (EV) adoption lagging behind global benchmarks (only 5% of new sales in 2023 vs. 15% in Norway). Critical gaps include inadequate EV charging infrastructure (&lt;40% coverage in outer suburbs), lack of integration between public transport and private mobility, and insufficient data-driven urban planning. These challenges are compounded by Australia's regulatory landscape: the Australian Design Rules (ADRs) for autonomous vehicles remain underdeveloped, while Sydney's dense urban fabric demands hyper-localized engineering approaches. Without targeted intervention from</w:t>
      </w:r>
      <w:r>
        <w:t xml:space="preserve"> </w:t>
      </w:r>
      <w:r>
        <w:rPr>
          <w:bCs/>
          <w:b/>
        </w:rPr>
        <w:t xml:space="preserve">Automotive Engineer</w:t>
      </w:r>
      <w:r>
        <w:t xml:space="preserve">s with deep contextual understanding of</w:t>
      </w:r>
      <w:r>
        <w:t xml:space="preserve"> </w:t>
      </w:r>
      <w:r>
        <w:rPr>
          <w:bCs/>
          <w:b/>
        </w:rPr>
        <w:t xml:space="preserve">Australia Sydney</w:t>
      </w:r>
      <w:r>
        <w:t xml:space="preserve">, the region risks exacerbating social inequity and environmental degradation.</w:t>
      </w:r>
    </w:p>
    <w:bookmarkEnd w:id="21"/>
    <w:bookmarkStart w:id="22" w:name="Xe738876f2a40d173089bba993d4f5b724b44781"/>
    <w:p>
      <w:pPr>
        <w:pStyle w:val="Heading2"/>
      </w:pPr>
      <w:r>
        <w:t xml:space="preserve">3. Literature Review: Gaps in Existing Research</w:t>
      </w:r>
    </w:p>
    <w:p>
      <w:pPr>
        <w:pStyle w:val="FirstParagraph"/>
      </w:pPr>
      <w:r>
        <w:t xml:space="preserve">While global studies (e.g., Zhang et al., 2022 on EV infrastructure) offer transferable insights, Australian urban contexts present unique variables. Most research focuses on rural or national scales, neglecting Sydney's micro-environments—such as the inner-city "traffic cordon" zones or the growing outer-suburban corridors like Western Sydney. Crucially, no studies have examined the interaction between Sydney's specific transport policies (e.g., Road User Charging trials) and engineering solutions at neighborhood level. Furthermore, literature overlooks socio-technical factors: 72% of Sydney residents cite "charging anxiety" as a key EV adoption barrier (ACCC, 2023), yet this human element is rarely integrated into technical design frameworks.</w:t>
      </w:r>
    </w:p>
    <w:bookmarkEnd w:id="22"/>
    <w:bookmarkStart w:id="23" w:name="research-objectives"/>
    <w:p>
      <w:pPr>
        <w:pStyle w:val="Heading2"/>
      </w:pPr>
      <w:r>
        <w:t xml:space="preserve">4. Research Objectives</w:t>
      </w:r>
    </w:p>
    <w:p>
      <w:pPr>
        <w:pStyle w:val="FirstParagraph"/>
      </w:pPr>
      <w:r>
        <w:t xml:space="preserve">This</w:t>
      </w:r>
      <w:r>
        <w:t xml:space="preserve"> </w:t>
      </w:r>
      <w:r>
        <w:rPr>
          <w:bCs/>
          <w:b/>
        </w:rPr>
        <w:t xml:space="preserve">Thesis Proposal</w:t>
      </w:r>
      <w:r>
        <w:t xml:space="preserve"> </w:t>
      </w:r>
      <w:r>
        <w:t xml:space="preserve">aims to develop a scalable mobility framework for Australia Sydney through three interconnected objectives:</w:t>
      </w:r>
    </w:p>
    <w:p>
      <w:pPr>
        <w:numPr>
          <w:ilvl w:val="0"/>
          <w:numId w:val="1001"/>
        </w:numPr>
        <w:pStyle w:val="Compact"/>
      </w:pPr>
      <w:r>
        <w:rPr>
          <w:bCs/>
          <w:b/>
        </w:rPr>
        <w:t xml:space="preserve">Evaluate Sydney's EV infrastructure gaps</w:t>
      </w:r>
      <w:r>
        <w:t xml:space="preserve">: Using geospatial analysis of charging stations against population density, traffic patterns, and renewable energy grids across 15 key suburbs (e.g., Parramatta, Bondi Junction).</w:t>
      </w:r>
    </w:p>
    <w:p>
      <w:pPr>
        <w:numPr>
          <w:ilvl w:val="0"/>
          <w:numId w:val="1001"/>
        </w:numPr>
        <w:pStyle w:val="Compact"/>
      </w:pPr>
      <w:r>
        <w:rPr>
          <w:bCs/>
          <w:b/>
        </w:rPr>
        <w:t xml:space="preserve">Design a data-integrated mobility platform</w:t>
      </w:r>
      <w:r>
        <w:t xml:space="preserve">: Create an AI-driven tool for</w:t>
      </w:r>
      <w:r>
        <w:t xml:space="preserve"> </w:t>
      </w:r>
      <w:r>
        <w:rPr>
          <w:bCs/>
          <w:b/>
        </w:rPr>
        <w:t xml:space="preserve">Automotive Engineer</w:t>
      </w:r>
      <w:r>
        <w:t xml:space="preserve">s to model real-time optimization of EV charging networks, public transit links, and road usage—tested in Sydney's transport corridors.</w:t>
      </w:r>
    </w:p>
    <w:p>
      <w:pPr>
        <w:numPr>
          <w:ilvl w:val="0"/>
          <w:numId w:val="1001"/>
        </w:numPr>
        <w:pStyle w:val="Compact"/>
      </w:pPr>
      <w:r>
        <w:rPr>
          <w:bCs/>
          <w:b/>
        </w:rPr>
        <w:t xml:space="preserve">Assess socio-technical adoption pathways</w:t>
      </w:r>
      <w:r>
        <w:t xml:space="preserve">: Investigate how engineering solutions can address behavioral barriers (e.g., "charging anxiety") through co-designed interfaces for diverse Sydney communities (including culturally and linguistically diverse populations).</w:t>
      </w:r>
    </w:p>
    <w:bookmarkEnd w:id="23"/>
    <w:bookmarkStart w:id="24" w:name="methodology"/>
    <w:p>
      <w:pPr>
        <w:pStyle w:val="Heading2"/>
      </w:pPr>
      <w:r>
        <w:t xml:space="preserve">5. Methodology</w:t>
      </w:r>
    </w:p>
    <w:p>
      <w:pPr>
        <w:pStyle w:val="FirstParagraph"/>
      </w:pPr>
      <w:r>
        <w:t xml:space="preserve">The research employs a mixed-methods approach, blending computational engineering with community-centered design:</w:t>
      </w:r>
    </w:p>
    <w:p>
      <w:pPr>
        <w:numPr>
          <w:ilvl w:val="0"/>
          <w:numId w:val="1002"/>
        </w:numPr>
        <w:pStyle w:val="Compact"/>
      </w:pPr>
      <w:r>
        <w:rPr>
          <w:bCs/>
          <w:b/>
        </w:rPr>
        <w:t xml:space="preserve">Phase 1 (6 months)</w:t>
      </w:r>
      <w:r>
        <w:t xml:space="preserve">: Data collection from NSW Transport, Sydney Metro, and OpenStreetMap to map existing infrastructure. Statistical analysis of 2020-2023 EV adoption rates across Sydney's 36 local government areas.</w:t>
      </w:r>
    </w:p>
    <w:p>
      <w:pPr>
        <w:numPr>
          <w:ilvl w:val="0"/>
          <w:numId w:val="1002"/>
        </w:numPr>
        <w:pStyle w:val="Compact"/>
      </w:pPr>
      <w:r>
        <w:rPr>
          <w:bCs/>
          <w:b/>
        </w:rPr>
        <w:t xml:space="preserve">Phase 2 (8 months)</w:t>
      </w:r>
      <w:r>
        <w:t xml:space="preserve">: Development of a digital twin model using MATLAB/Simulink to simulate traffic-flow optimization under varying EV penetration scenarios (15-40% by 2030). Validation via field trials in Sydney's North Shore corridor with partnering entities like Transport for NSW.</w:t>
      </w:r>
    </w:p>
    <w:p>
      <w:pPr>
        <w:numPr>
          <w:ilvl w:val="0"/>
          <w:numId w:val="1002"/>
        </w:numPr>
        <w:pStyle w:val="Compact"/>
      </w:pPr>
      <w:r>
        <w:rPr>
          <w:bCs/>
          <w:b/>
        </w:rPr>
        <w:t xml:space="preserve">Phase 3 (6 months)</w:t>
      </w:r>
      <w:r>
        <w:t xml:space="preserve">: Participatory workshops with Sydney residents across socio-economic brackets, using co-design sprints to refine the platform interface. Ethnographic studies examining adoption barriers in multicultural communities (e.g., Cabramatta, Auburn).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concrete outputs directly benefiting</w:t>
      </w:r>
      <w:r>
        <w:t xml:space="preserve"> </w:t>
      </w:r>
      <w:r>
        <w:rPr>
          <w:bCs/>
          <w:b/>
        </w:rPr>
        <w:t xml:space="preserve">Australia Sydney</w:t>
      </w:r>
      <w:r>
        <w:t xml:space="preserve">:</w:t>
      </w:r>
    </w:p>
    <w:p>
      <w:pPr>
        <w:numPr>
          <w:ilvl w:val="0"/>
          <w:numId w:val="1003"/>
        </w:numPr>
        <w:pStyle w:val="Compact"/>
      </w:pPr>
      <w:r>
        <w:t xml:space="preserve">An open-access "Sydney Mobility Map" platform identifying optimal EV charging locations based on real-time demand, integrated with Sydney's existing transport apps (e.g., Opal, Liftshare).</w:t>
      </w:r>
    </w:p>
    <w:p>
      <w:pPr>
        <w:numPr>
          <w:ilvl w:val="0"/>
          <w:numId w:val="1003"/>
        </w:numPr>
        <w:pStyle w:val="Compact"/>
      </w:pPr>
      <w:r>
        <w:t xml:space="preserve">Engineered guidelines for Australian regulators (e.g., ADRs) to standardize urban EV infrastructure design in high-density cities.</w:t>
      </w:r>
    </w:p>
    <w:p>
      <w:pPr>
        <w:numPr>
          <w:ilvl w:val="0"/>
          <w:numId w:val="1003"/>
        </w:numPr>
        <w:pStyle w:val="Compact"/>
      </w:pPr>
      <w:r>
        <w:t xml:space="preserve">A validated socio-technical framework demonstrating how</w:t>
      </w:r>
      <w:r>
        <w:t xml:space="preserve"> </w:t>
      </w:r>
      <w:r>
        <w:rPr>
          <w:bCs/>
          <w:b/>
        </w:rPr>
        <w:t xml:space="preserve">Automotive Engineer</w:t>
      </w:r>
      <w:r>
        <w:t xml:space="preserve">s can bridge technological solutions with community needs—reducing Sydney's transport emissions by 18% in target corridors by 2035 (modelled against current trajectories).</w:t>
      </w:r>
    </w:p>
    <w:p>
      <w:pPr>
        <w:pStyle w:val="FirstParagraph"/>
      </w:pPr>
      <w:r>
        <w:t xml:space="preserve">The significance extends beyond Sydney: As Australia's most populous city, its solutions will serve as a national template for other major centers (Melbourne, Brisbane). Crucially, this work aligns with NSW’s $1.4 billion "Transport 2050" investment plan and the federal "Electric Vehicle Strategy," positioning Australian</w:t>
      </w:r>
      <w:r>
        <w:t xml:space="preserve"> </w:t>
      </w:r>
      <w:r>
        <w:rPr>
          <w:bCs/>
          <w:b/>
        </w:rPr>
        <w:t xml:space="preserve">Automotive Engineer</w:t>
      </w:r>
      <w:r>
        <w:t xml:space="preserve">s at the forefront of global sustainable mobility innovation.</w:t>
      </w:r>
    </w:p>
    <w:bookmarkEnd w:id="25"/>
    <w:bookmarkStart w:id="26" w:name="timeline-total-20-months"/>
    <w:p>
      <w:pPr>
        <w:pStyle w:val="Heading2"/>
      </w:pPr>
      <w:r>
        <w:t xml:space="preserve">7. Timeline (Total: 20 Months)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Data Gathering</w:t>
      </w:r>
    </w:p>
    <w:p>
      <w:pPr>
        <w:pStyle w:val="BodyText"/>
      </w:pPr>
      <w:r>
        <w:t xml:space="preserve">1-6</w:t>
      </w:r>
    </w:p>
    <w:p>
      <w:pPr>
        <w:pStyle w:val="BodyText"/>
      </w:pPr>
      <w:r>
        <w:t xml:space="preserve">Detailed gap analysis report; Sydney Mobility Baseline Dataset</w:t>
      </w:r>
    </w:p>
    <w:p>
      <w:pPr>
        <w:pStyle w:val="BodyText"/>
      </w:pPr>
      <w:r>
        <w:t xml:space="preserve">Platform Development &amp; Simulation</w:t>
      </w:r>
    </w:p>
    <w:p>
      <w:pPr>
        <w:pStyle w:val="BodyText"/>
      </w:pPr>
      <w:r>
        <w:t xml:space="preserve">7-14</w:t>
      </w:r>
    </w:p>
    <w:p>
      <w:pPr>
        <w:pStyle w:val="BodyText"/>
      </w:pPr>
      <w:r>
        <w:t xml:space="preserve">Alpha version of digital twin platform; Preliminary infrastructure model outputs</w:t>
      </w:r>
    </w:p>
    <w:p>
      <w:pPr>
        <w:pStyle w:val="BodyText"/>
      </w:pPr>
      <w:r>
        <w:t xml:space="preserve">Coo-design Workshops &amp; Field Testing</w:t>
      </w:r>
    </w:p>
    <w:p>
      <w:pPr>
        <w:pStyle w:val="BodyText"/>
      </w:pPr>
      <w:r>
        <w:t xml:space="preserve">15-18</w:t>
      </w:r>
    </w:p>
    <w:p>
      <w:pPr>
        <w:pStyle w:val="BodyText"/>
      </w:pPr>
      <w:r>
        <w:t xml:space="preserve">Socio-technical framework; Validation report from Sydney transport corridors</w:t>
      </w:r>
    </w:p>
    <w:p>
      <w:pPr>
        <w:pStyle w:val="BodyText"/>
      </w:pPr>
      <w:r>
        <w:t xml:space="preserve">Thesis Writing &amp; Policy Integration</w:t>
      </w:r>
    </w:p>
    <w:p>
      <w:pPr>
        <w:pStyle w:val="BodyText"/>
      </w:pPr>
    </w:p>
    <w:p>
      <w:pPr>
        <w:pStyle w:val="BodyText"/>
      </w:pPr>
      <w:r>
        <w:t xml:space="preserve">19-20</w:t>
      </w:r>
    </w:p>
    <w:p>
      <w:pPr>
        <w:pStyle w:val="BodyText"/>
      </w:pPr>
      <w:r>
        <w:t xml:space="preserve">Final thesis; Submission to Transport for NSW and ADRs committee</w:t>
      </w:r>
    </w:p>
    <w:bookmarkEnd w:id="26"/>
    <w:bookmarkStart w:id="27" w:name="Xfd3088b12717c76f1ca554801e59b51923ccca7"/>
    <w:p>
      <w:pPr>
        <w:pStyle w:val="Heading2"/>
      </w:pPr>
      <w:r>
        <w:t xml:space="preserve">8. Conclusion: The Imperative for Sydney-Centric Innovation</w:t>
      </w:r>
    </w:p>
    <w:p>
      <w:pPr>
        <w:pStyle w:val="FirstParagraph"/>
      </w:pPr>
      <w:r>
        <w:t xml:space="preserve">The future of mobility in</w:t>
      </w:r>
      <w:r>
        <w:t xml:space="preserve"> </w:t>
      </w:r>
      <w:r>
        <w:rPr>
          <w:bCs/>
          <w:b/>
        </w:rPr>
        <w:t xml:space="preserve">Australia Sydney</w:t>
      </w:r>
      <w:r>
        <w:t xml:space="preserve"> </w:t>
      </w:r>
      <w:r>
        <w:t xml:space="preserve">demands engineers who transcend traditional vehicle design to engineer entire ecosystems. This</w:t>
      </w:r>
      <w:r>
        <w:t xml:space="preserve"> </w:t>
      </w:r>
      <w:r>
        <w:rPr>
          <w:bCs/>
          <w:b/>
        </w:rPr>
        <w:t xml:space="preserve">Thesis Proposal</w:t>
      </w:r>
      <w:r>
        <w:t xml:space="preserve"> </w:t>
      </w:r>
      <w:r>
        <w:t xml:space="preserve">establishes that the next generation of</w:t>
      </w:r>
      <w:r>
        <w:t xml:space="preserve"> </w:t>
      </w:r>
      <w:r>
        <w:rPr>
          <w:bCs/>
          <w:b/>
        </w:rPr>
        <w:t xml:space="preserve">Automotive Engineer</w:t>
      </w:r>
      <w:r>
        <w:t xml:space="preserve">s must master data science, urban policy, and community engagement alongside mechanical expertise. By grounding our research in Sydney's specific challenges—from harbor-side congestion to Western Sydney's renewable energy potential—we will deliver not just an academic contribution, but a practical blueprint for a cleaner, fairer transport network. In doing so, this work empowers Australian engineering excellence on the global stage while directly serving the needs of Sydney’s 5 million residents. The time for context-specific innovation is now: as emissions targets tighten and urban populations grow, Sydney must lead by engineering solutions that are as smart as they are sustainable.</w:t>
      </w:r>
    </w:p>
    <w:bookmarkEnd w:id="27"/>
    <w:bookmarkStart w:id="28" w:name="references-selected"/>
    <w:p>
      <w:pPr>
        <w:pStyle w:val="Heading2"/>
      </w:pPr>
      <w:r>
        <w:t xml:space="preserve">References (Selected)</w:t>
      </w:r>
    </w:p>
    <w:p>
      <w:pPr>
        <w:numPr>
          <w:ilvl w:val="0"/>
          <w:numId w:val="1004"/>
        </w:numPr>
        <w:pStyle w:val="Compact"/>
      </w:pPr>
      <w:r>
        <w:t xml:space="preserve">Australian Competition and Consumer Commission (ACCC). (2023). *Electric Vehicle Consumer Insights Report*. Canberra: ACCC.</w:t>
      </w:r>
    </w:p>
    <w:p>
      <w:pPr>
        <w:numPr>
          <w:ilvl w:val="0"/>
          <w:numId w:val="1004"/>
        </w:numPr>
        <w:pStyle w:val="Compact"/>
      </w:pPr>
      <w:r>
        <w:t xml:space="preserve">NSW Government. (2021). *Zero Emission Vehicle Roadmap*. Sydney: Department of Planning and Environment.</w:t>
      </w:r>
    </w:p>
    <w:p>
      <w:pPr>
        <w:numPr>
          <w:ilvl w:val="0"/>
          <w:numId w:val="1004"/>
        </w:numPr>
        <w:pStyle w:val="Compact"/>
      </w:pPr>
      <w:r>
        <w:t xml:space="preserve">Zhang, L., et al. (2022). "Urban EV Infrastructure Optimization: A Global Review." *Transportation Research Part D*, 105, 103245.</w:t>
      </w:r>
    </w:p>
    <w:p>
      <w:pPr>
        <w:numPr>
          <w:ilvl w:val="0"/>
          <w:numId w:val="1004"/>
        </w:numPr>
        <w:pStyle w:val="Compact"/>
      </w:pPr>
      <w:r>
        <w:t xml:space="preserve">Department of Infrastructure, Transport, Regional Development and Communications. (2023). *Australia's Electric Vehicle Strategy*. Canberra: Commonwealth Government.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Australia Sydney</dc:title>
  <dc:creator/>
  <dc:language>en</dc:language>
  <cp:keywords/>
  <dcterms:created xsi:type="dcterms:W3CDTF">2025-12-10T03:12:47Z</dcterms:created>
  <dcterms:modified xsi:type="dcterms:W3CDTF">2025-12-10T03:12:47Z</dcterms:modified>
</cp:coreProperties>
</file>

<file path=docProps/custom.xml><?xml version="1.0" encoding="utf-8"?>
<Properties xmlns="http://schemas.openxmlformats.org/officeDocument/2006/custom-properties" xmlns:vt="http://schemas.openxmlformats.org/officeDocument/2006/docPropsVTypes"/>
</file>