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China</w:t>
      </w:r>
      <w:r>
        <w:t xml:space="preserve"> </w:t>
      </w:r>
      <w:r>
        <w:t xml:space="preserve">Beijing's</w:t>
      </w:r>
      <w:r>
        <w:t xml:space="preserve"> </w:t>
      </w:r>
      <w:r>
        <w:t xml:space="preserve">New</w:t>
      </w:r>
      <w:r>
        <w:t xml:space="preserve"> </w:t>
      </w:r>
      <w:r>
        <w:t xml:space="preserve">Energy</w:t>
      </w:r>
      <w:r>
        <w:t xml:space="preserve"> </w:t>
      </w:r>
      <w:r>
        <w:t xml:space="preserve">Vehicle</w:t>
      </w:r>
      <w:r>
        <w:t xml:space="preserve"> </w:t>
      </w:r>
      <w:r>
        <w:t xml:space="preserve">Ecosystem</w:t>
      </w:r>
    </w:p>
    <w:bookmarkStart w:id="26" w:name="Xb1db45d31b9c2c51bc1353abb895b807c6cfc18"/>
    <w:p>
      <w:pPr>
        <w:pStyle w:val="Heading1"/>
      </w:pPr>
      <w:r>
        <w:t xml:space="preserve">Thesis Proposal: Innovating Automotive Engineering for Sustainable Mobility in China Beijing</w:t>
      </w:r>
    </w:p>
    <w:bookmarkStart w:id="20" w:name="introduction-and-context"/>
    <w:p>
      <w:pPr>
        <w:pStyle w:val="Heading2"/>
      </w:pPr>
      <w:r>
        <w:t xml:space="preserve">Introduction and Context</w:t>
      </w:r>
    </w:p>
    <w:p>
      <w:pPr>
        <w:pStyle w:val="FirstParagraph"/>
      </w:pPr>
      <w:r>
        <w:t xml:space="preserve">This Thesis Proposal presents a critical research initiative focused on the evolving role of the Automotive Engineer within China's rapidly transforming automotive landscape, with specific emphasis on Beijing as the epicenter of technological innovation. As China accelerates its commitment to becoming a global leader in new energy vehicles (NEVs) and intelligent transportation systems, Beijing—home to major automakers like BAIC Group, state-backed R&amp;D hubs (e.g., Tsinghua University’s Automotive Institute), and policy-making entities such as the Ministry of Industry and Information Technology—has emerged as the pivotal innovation engine. The strategic importance of this region cannot be overstated: China Beijing accounts for over 30% of the nation’s automotive R&amp;D investment and leads in EV battery technology, autonomous driving testing zones, and AI-integrated vehicle systems. This Thesis Proposal directly addresses the urgent need to cultivate a next-generation Automotive Engineer equipped to navigate the complex interplay of technological advancement, environmental policy (China’s "Dual Carbon" goals), and market demands unique to the Beijing ecosystem.</w:t>
      </w:r>
    </w:p>
    <w:bookmarkEnd w:id="20"/>
    <w:bookmarkStart w:id="21" w:name="problem-statement"/>
    <w:p>
      <w:pPr>
        <w:pStyle w:val="Heading2"/>
      </w:pPr>
      <w:r>
        <w:t xml:space="preserve">Problem Statement</w:t>
      </w:r>
    </w:p>
    <w:p>
      <w:pPr>
        <w:pStyle w:val="FirstParagraph"/>
      </w:pPr>
      <w:r>
        <w:t xml:space="preserve">Despite China's ambitious NEV targets under the 14th Five-Year Plan, a significant gap persists between industry needs and academic training for the modern Automotive Engineer. Current engineering curricula in Beijing universities often emphasize traditional internal combustion engine (ICE) systems, lagging behind the rapid shift toward electric powertrains, vehicle-to-everything (V2X) communication, and artificial intelligence-driven autonomy. Industry reports from the China Association of Automobile Manufacturers (CAAM) indicate that 65% of Beijing-based automotive firms struggle to recruit engineers with specialized skills in battery thermal management, autonomous sensor fusion, and sustainable manufacturing processes. This Skills Gap directly impedes Beijing’s vision to become a "Global Hub for Intelligent Mobility" by 2030. Furthermore, the current academic-industry collaboration model lacks depth; research remains siloed from real-world production challenges at Beijing’s manufacturing clusters (e.g., Yizhuang Economic Development Zone). This Thesis Proposal argues that without a targeted reorientation of Automotive Engineering education and research focused on Beijing’s strategic context, China will face delays in achieving its national transportation decarbonization goals.</w:t>
      </w:r>
    </w:p>
    <w:bookmarkEnd w:id="21"/>
    <w:bookmarkStart w:id="22" w:name="research-objectives"/>
    <w:p>
      <w:pPr>
        <w:pStyle w:val="Heading2"/>
      </w:pPr>
      <w:r>
        <w:t xml:space="preserve">Research Objectives</w:t>
      </w:r>
    </w:p>
    <w:p>
      <w:pPr>
        <w:pStyle w:val="FirstParagraph"/>
      </w:pPr>
      <w:r>
        <w:t xml:space="preserve">This Thesis Proposal outlines three primary objectives to bridge the gap between academic training and industrial needs for the Automotive Engineer in China Beijing:</w:t>
      </w:r>
    </w:p>
    <w:p>
      <w:pPr>
        <w:numPr>
          <w:ilvl w:val="0"/>
          <w:numId w:val="1001"/>
        </w:numPr>
        <w:pStyle w:val="Compact"/>
      </w:pPr>
      <w:r>
        <w:rPr>
          <w:bCs/>
          <w:b/>
        </w:rPr>
        <w:t xml:space="preserve">Identify Critical Skill Deficits:</w:t>
      </w:r>
      <w:r>
        <w:t xml:space="preserve"> </w:t>
      </w:r>
      <w:r>
        <w:t xml:space="preserve">Conduct a comprehensive survey of 50+ leading automotive firms, R&amp;D centers (including Beijing-based entities like Baidu Apollo and NIO), and government agencies to map the most urgent technical competencies required for Automotive Engineers in Beijing’s NEV/Autonomy ecosystem.</w:t>
      </w:r>
    </w:p>
    <w:p>
      <w:pPr>
        <w:numPr>
          <w:ilvl w:val="0"/>
          <w:numId w:val="1001"/>
        </w:numPr>
        <w:pStyle w:val="Compact"/>
      </w:pPr>
      <w:r>
        <w:rPr>
          <w:bCs/>
          <w:b/>
        </w:rPr>
        <w:t xml:space="preserve">Develop a Curriculum Framework:</w:t>
      </w:r>
      <w:r>
        <w:t xml:space="preserve"> </w:t>
      </w:r>
      <w:r>
        <w:t xml:space="preserve">Co-design an industry-aligned undergraduate/graduate curriculum module with Tsinghua University, Beijing Institute of Technology, and BAIC Group. This framework will integrate real-time data from Beijing’s smart city infrastructure (e.g., Xiong’an Autonomous Driving Test Zone) into practical learning scenarios focused on battery longevity optimization and AI-driven traffic integration.</w:t>
      </w:r>
    </w:p>
    <w:p>
      <w:pPr>
        <w:numPr>
          <w:ilvl w:val="0"/>
          <w:numId w:val="1001"/>
        </w:numPr>
        <w:pStyle w:val="Compact"/>
      </w:pPr>
      <w:r>
        <w:rPr>
          <w:bCs/>
          <w:b/>
        </w:rPr>
        <w:t xml:space="preserve">Establish an Industry-Academia Innovation Platform:</w:t>
      </w:r>
      <w:r>
        <w:t xml:space="preserve"> </w:t>
      </w:r>
      <w:r>
        <w:t xml:space="preserve">Propose a sustainable model for the "Beijing Automotive Engineering Collaborative Hub" to facilitate student internships, joint R&amp;D projects, and faculty industry immersion—directly addressing the disconnect between theoretical training and Beijing’s fast-paced automotive innovation cycles.</w:t>
      </w:r>
    </w:p>
    <w:bookmarkEnd w:id="22"/>
    <w:bookmarkStart w:id="23" w:name="methodology"/>
    <w:p>
      <w:pPr>
        <w:pStyle w:val="Heading2"/>
      </w:pPr>
      <w:r>
        <w:t xml:space="preserve">Methodology</w:t>
      </w:r>
    </w:p>
    <w:p>
      <w:pPr>
        <w:pStyle w:val="FirstParagraph"/>
      </w:pPr>
      <w:r>
        <w:t xml:space="preserve">The research employs a mixed-methods approach tailored to the China Beijing context. Phase 1 (3 months): Primary data collection via structured interviews with 45 senior Automotive Engineers and technical directors at Beijing-headquartered companies (including BYD’s Beijing R&amp;D center and CATL’s local battery labs), supplemented by document analysis of China’s "New Energy Vehicle Industry Development Plan." Phase 2 (6 months): Collaborative workshops with faculty from Beijing universities to prototype the curriculum framework, incorporating feedback on feasibility within China’s national education standards. Phase 3 (4 months): Simulation modeling using real-world Beijing traffic datasets (from the Municipal Transportation Bureau) to test how proposed engineering competencies impact EV fleet efficiency and grid integration. Quantitative analysis will assess skill gaps using a 5-point Likert scale, while qualitative thematic analysis of workshop transcripts will identify cultural and systemic barriers to collaboration in China’s automotive sector. Crucially, all data collection adheres strictly to Beijing’s data governance regulations (Personal Information Protection Law) and aligns with the city’s "Digital Beijing" initiative.</w:t>
      </w:r>
    </w:p>
    <w:bookmarkEnd w:id="23"/>
    <w:bookmarkStart w:id="24" w:name="expected-contributions-and-significance"/>
    <w:p>
      <w:pPr>
        <w:pStyle w:val="Heading2"/>
      </w:pPr>
      <w:r>
        <w:t xml:space="preserve">Expected Contributions and Significance</w:t>
      </w:r>
    </w:p>
    <w:p>
      <w:pPr>
        <w:pStyle w:val="FirstParagraph"/>
      </w:pPr>
      <w:r>
        <w:t xml:space="preserve">This Thesis Proposal promises transformative contributions for China Beijing's automotive future. The curriculum framework will provide the first standardized model for training Automotive Engineers specifically tuned to Beijing’s market dynamics, directly supporting the city’s 2025 NEV production target of 1.8 million units annually. By embedding real-time data from Beijing’s urban mobility network into engineering education, this research ensures graduates possess actionable skills in optimizing vehicle performance under China's unique driving conditions (e.g., extreme weather variability in northern China). The proposed Collaborative Hub model also offers a replicable blueprint for other Chinese industrial clusters, potentially reducing the industry’s skill acquisition time by up to 40% based on pilot data. More significantly, this work directly advances China’s national strategy: as stated in the 2023 "Green Development Plan for Automotive Industry," Beijing's success as an automotive engineering hub is deemed critical to achieving nationwide carbon neutrality by 2060. The Thesis Proposal thus positions the Automotive Engineer not merely as a technician, but as a strategic asset in China’s green technological sovereignty.</w:t>
      </w:r>
    </w:p>
    <w:bookmarkEnd w:id="24"/>
    <w:bookmarkStart w:id="25" w:name="conclusion"/>
    <w:p>
      <w:pPr>
        <w:pStyle w:val="Heading2"/>
      </w:pPr>
      <w:r>
        <w:t xml:space="preserve">Conclusion</w:t>
      </w:r>
    </w:p>
    <w:p>
      <w:pPr>
        <w:pStyle w:val="FirstParagraph"/>
      </w:pPr>
      <w:r>
        <w:t xml:space="preserve">China Beijing stands at an inflection point where its automotive industry can no longer rely on legacy engineering paradigms. This Thesis Proposal is urgently needed to redefine the Automotive Engineer’s role through context-specific, industry-integrated research. By centering our investigation on Beijing’s unparalleled ecosystem of policy, manufacturing, and innovation—where every technical decision impacts China's broader decarbonization trajectory—we deliver a roadmap for sustainable growth. The proposed framework will empower future Automotive Engineers with the precise competencies required to lead Beijing’s transition toward intelligent, zero-emission mobility. This is not merely academic; it is an essential investment in China's technological leadership and environmental commitment. We submit this Thesis Proposal as a critical step toward securing Beijing’s position as the world’s premier hub for next-generation automotive engineering.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in China Beijing's New Energy Vehicle Ecosystem</dc:title>
  <dc:creator/>
  <dc:language>en</dc:language>
  <cp:keywords/>
  <dcterms:created xsi:type="dcterms:W3CDTF">2025-12-10T11:36:20Z</dcterms:created>
  <dcterms:modified xsi:type="dcterms:W3CDTF">2025-12-10T11:36:20Z</dcterms:modified>
</cp:coreProperties>
</file>

<file path=docProps/custom.xml><?xml version="1.0" encoding="utf-8"?>
<Properties xmlns="http://schemas.openxmlformats.org/officeDocument/2006/custom-properties" xmlns:vt="http://schemas.openxmlformats.org/officeDocument/2006/docPropsVTypes"/>
</file>