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a8a1ae78fbbdced458d9ffaf1a0d4cc6e3d7b72"/>
    <w:p>
      <w:pPr>
        <w:pStyle w:val="Heading1"/>
      </w:pPr>
      <w:r>
        <w:t xml:space="preserve">Thesis Proposal: Advancing Sustainable Mobility Solutions for Automotive Engineers in China Guangzhou</w:t>
      </w:r>
    </w:p>
    <w:bookmarkStart w:id="20" w:name="introduction-and-background"/>
    <w:p>
      <w:pPr>
        <w:pStyle w:val="Heading2"/>
      </w:pPr>
      <w:r>
        <w:t xml:space="preserve">1. Introduction and Background</w:t>
      </w:r>
    </w:p>
    <w:p>
      <w:pPr>
        <w:pStyle w:val="FirstParagraph"/>
      </w:pPr>
      <w:r>
        <w:t xml:space="preserve">The automotive industry in</w:t>
      </w:r>
      <w:r>
        <w:t xml:space="preserve"> </w:t>
      </w:r>
      <w:r>
        <w:rPr>
          <w:bCs/>
          <w:b/>
        </w:rPr>
        <w:t xml:space="preserve">China Guangzhou</w:t>
      </w:r>
      <w:r>
        <w:t xml:space="preserve"> </w:t>
      </w:r>
      <w:r>
        <w:t xml:space="preserve">represents a critical nexus of global manufacturing, technological innovation, and sustainable development. As one of the world's largest automotive production hubs with over 4 million vehicles manufactured annually, Guangzhou hosts major players including GAC Group (Guangqi Honda), BYD Auto, and numerous EV startups. This strategic location positions it at the forefront of China's "New Energy Vehicle" (NEV) revolution, where government incentives have driven a 50% annual growth in electric vehicle adoption since 2020. However, this rapid expansion presents complex challenges for the next generation of</w:t>
      </w:r>
      <w:r>
        <w:t xml:space="preserve"> </w:t>
      </w:r>
      <w:r>
        <w:rPr>
          <w:bCs/>
          <w:b/>
        </w:rPr>
        <w:t xml:space="preserve">Automotive Engineer</w:t>
      </w:r>
      <w:r>
        <w:t xml:space="preserve">s: balancing manufacturing scalability with carbon neutrality targets, integrating AI-driven autonomous systems into dense urban environments, and navigating evolving regulatory frameworks. This thesis addresses these challenges through a comprehensive study of sustainable mobility ecosystems tailored specifically to Guangzhou's unique industrial landscape.</w:t>
      </w:r>
    </w:p>
    <w:bookmarkEnd w:id="20"/>
    <w:bookmarkStart w:id="21" w:name="problem-statement"/>
    <w:p>
      <w:pPr>
        <w:pStyle w:val="Heading2"/>
      </w:pPr>
      <w:r>
        <w:t xml:space="preserve">2. Problem Statement</w:t>
      </w:r>
    </w:p>
    <w:p>
      <w:pPr>
        <w:pStyle w:val="FirstParagraph"/>
      </w:pPr>
      <w:r>
        <w:t xml:space="preserve">Current automotive engineering curricula and industry practices in</w:t>
      </w:r>
      <w:r>
        <w:t xml:space="preserve"> </w:t>
      </w:r>
      <w:r>
        <w:rPr>
          <w:bCs/>
          <w:b/>
        </w:rPr>
        <w:t xml:space="preserve">China Guangzhou</w:t>
      </w:r>
      <w:r>
        <w:t xml:space="preserve"> </w:t>
      </w:r>
      <w:r>
        <w:t xml:space="preserve">face a critical gap between academic training and real-world application demands. While technical coursework covers traditional combustion engine systems, there is insufficient focus on emerging domains like battery-swapping infrastructure optimization, V2X (Vehicle-to-Everything) communication networks for megacity traffic management, and circular economy principles for end-of-life EV batteries. A recent GAC Group industry survey revealed 73% of new</w:t>
      </w:r>
      <w:r>
        <w:t xml:space="preserve"> </w:t>
      </w:r>
      <w:r>
        <w:rPr>
          <w:bCs/>
          <w:b/>
        </w:rPr>
        <w:t xml:space="preserve">Automotive Engineer</w:t>
      </w:r>
      <w:r>
        <w:t xml:space="preserve">s require 18+ months of on-the-job training to master Guangzhou-specific sustainability challenges. This delay impedes the city's goal to achieve carbon neutrality in transportation by 2035 and reduces Guangzhou's competitiveness against Shenzhen and Shanghai in attracting global EV R&amp;D investments.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Guangzhou-Specific Sustainability Framework:</w:t>
      </w:r>
      <w:r>
        <w:t xml:space="preserve"> </w:t>
      </w:r>
      <w:r>
        <w:t xml:space="preserve">Create an engineering model integrating local factors including monsoon climate impacts on battery performance, urban density constraints for charging infrastructure, and supply chain vulnerabilities in the Pearl River Delta ecosystem.</w:t>
      </w:r>
    </w:p>
    <w:p>
      <w:pPr>
        <w:numPr>
          <w:ilvl w:val="0"/>
          <w:numId w:val="1001"/>
        </w:numPr>
        <w:pStyle w:val="Compact"/>
      </w:pPr>
      <w:r>
        <w:rPr>
          <w:bCs/>
          <w:b/>
        </w:rPr>
        <w:t xml:space="preserve">Optimize EV Charging Networks:</w:t>
      </w:r>
      <w:r>
        <w:t xml:space="preserve"> </w:t>
      </w:r>
      <w:r>
        <w:t xml:space="preserve">Design AI-driven algorithms for dynamic deployment of fast-charging stations across Guangzhou's 12 districts using traffic flow data from city-wide IoT sensors (e.g., GZTIS system).</w:t>
      </w:r>
    </w:p>
    <w:p>
      <w:pPr>
        <w:numPr>
          <w:ilvl w:val="0"/>
          <w:numId w:val="1001"/>
        </w:numPr>
        <w:pStyle w:val="Compact"/>
      </w:pPr>
      <w:r>
        <w:rPr>
          <w:bCs/>
          <w:b/>
        </w:rPr>
        <w:t xml:space="preserve">Establish Circular Economy Protocols:</w:t>
      </w:r>
      <w:r>
        <w:t xml:space="preserve"> </w:t>
      </w:r>
      <w:r>
        <w:t xml:space="preserve">Propose a battery recycling blueprint leveraging Guangzhou's existing e-waste processing facilities, targeting 95% material recovery rates for NMC batteries.</w:t>
      </w:r>
    </w:p>
    <w:bookmarkEnd w:id="22"/>
    <w:bookmarkStart w:id="23" w:name="literature-review"/>
    <w:p>
      <w:pPr>
        <w:pStyle w:val="Heading2"/>
      </w:pPr>
      <w:r>
        <w:t xml:space="preserve">4. Literature Review</w:t>
      </w:r>
    </w:p>
    <w:p>
      <w:pPr>
        <w:pStyle w:val="FirstParagraph"/>
      </w:pPr>
      <w:r>
        <w:t xml:space="preserve">Existing research on sustainable automotive engineering (Zhang et al., 2023; Wang &amp; Chen, 2024) focuses primarily on European or North American contexts, overlooking Asia's unique megacity dynamics. While studies by Tsinghua University (Liu, 2023) examine EV adoption in Beijing, they neglect Guangzhou's distinctive characteristics: its coastal geography accelerating battery corrosion risks (a factor absent in inland cities), and the "Guangzhou Model" of industrial clusters where suppliers operate within 5km radius. This thesis bridges this gap by adapting global frameworks to Guangzhou's operational realities. Crucially, it addresses a void in literature regarding</w:t>
      </w:r>
      <w:r>
        <w:t xml:space="preserve"> </w:t>
      </w:r>
      <w:r>
        <w:rPr>
          <w:bCs/>
          <w:b/>
        </w:rPr>
        <w:t xml:space="preserve">Automotive Engineer</w:t>
      </w:r>
      <w:r>
        <w:t xml:space="preserve">'s role as sustainability architects rather than merely technical implementers.</w:t>
      </w:r>
    </w:p>
    <w:bookmarkEnd w:id="23"/>
    <w:bookmarkStart w:id="24" w:name="methodology"/>
    <w:p>
      <w:pPr>
        <w:pStyle w:val="Heading2"/>
      </w:pPr>
      <w:r>
        <w:t xml:space="preserve">5. Methodology</w:t>
      </w:r>
    </w:p>
    <w:p>
      <w:pPr>
        <w:pStyle w:val="FirstParagraph"/>
      </w:pPr>
      <w:r>
        <w:t xml:space="preserve">This mixed-methods research combines computational modeling with industry co-creation:</w:t>
      </w:r>
    </w:p>
    <w:p>
      <w:pPr>
        <w:numPr>
          <w:ilvl w:val="0"/>
          <w:numId w:val="1002"/>
        </w:numPr>
        <w:pStyle w:val="Compact"/>
      </w:pPr>
      <w:r>
        <w:rPr>
          <w:bCs/>
          <w:b/>
        </w:rPr>
        <w:t xml:space="preserve">Data Collection (Months 1-4):</w:t>
      </w:r>
      <w:r>
        <w:t xml:space="preserve"> </w:t>
      </w:r>
      <w:r>
        <w:t xml:space="preserve">Partner with Guangzhou Automotive Industry Association to access anonymized datasets from 120,000+ connected vehicles operating in the city. Integrate weather data from Guangzhou Meteorological Bureau and traffic patterns from Smart City Platform.</w:t>
      </w:r>
    </w:p>
    <w:p>
      <w:pPr>
        <w:numPr>
          <w:ilvl w:val="0"/>
          <w:numId w:val="1002"/>
        </w:numPr>
        <w:pStyle w:val="Compact"/>
      </w:pPr>
      <w:r>
        <w:rPr>
          <w:bCs/>
          <w:b/>
        </w:rPr>
        <w:t xml:space="preserve">Model Development (Months 5-8):</w:t>
      </w:r>
      <w:r>
        <w:t xml:space="preserve"> </w:t>
      </w:r>
      <w:r>
        <w:t xml:space="preserve">Utilize agent-based simulation (NetLogo) to model EV charging demand across different Guangzhou districts under monsoon scenarios. Validate against real-world deployment of GAC's battery-swapping stations in Huangpu District.</w:t>
      </w:r>
    </w:p>
    <w:p>
      <w:pPr>
        <w:numPr>
          <w:ilvl w:val="0"/>
          <w:numId w:val="1002"/>
        </w:numPr>
        <w:pStyle w:val="Compact"/>
      </w:pPr>
      <w:r>
        <w:rPr>
          <w:bCs/>
          <w:b/>
        </w:rPr>
        <w:t xml:space="preserve">Industry Validation (Months 9-10):</w:t>
      </w:r>
      <w:r>
        <w:t xml:space="preserve"> </w:t>
      </w:r>
      <w:r>
        <w:t xml:space="preserve">Co-develop recycling protocols with Guangzhou-based battery manufacturer, Lishen Power, through workshops at the Guangzhou International Automotive Technology Center (GIATC).</w:t>
      </w:r>
    </w:p>
    <w:p>
      <w:pPr>
        <w:numPr>
          <w:ilvl w:val="0"/>
          <w:numId w:val="1002"/>
        </w:numPr>
        <w:pStyle w:val="Compact"/>
      </w:pPr>
      <w:r>
        <w:rPr>
          <w:bCs/>
          <w:b/>
        </w:rPr>
        <w:t xml:space="preserve">Dissertation Synthesis (Months 11-12):</w:t>
      </w:r>
      <w:r>
        <w:t xml:space="preserve"> </w:t>
      </w:r>
      <w:r>
        <w:t xml:space="preserve">Finalize framework with actionable guidelines for</w:t>
      </w:r>
      <w:r>
        <w:t xml:space="preserve"> </w:t>
      </w:r>
      <w:r>
        <w:rPr>
          <w:bCs/>
          <w:b/>
        </w:rPr>
        <w:t xml:space="preserve">Automotive Engineer</w:t>
      </w:r>
      <w:r>
        <w:t xml:space="preserve">s in Guangzhou's industrial park ecosystem.</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outputs directly applicable to the</w:t>
      </w:r>
      <w:r>
        <w:t xml:space="preserve"> </w:t>
      </w:r>
      <w:r>
        <w:rPr>
          <w:bCs/>
          <w:b/>
        </w:rPr>
        <w:t xml:space="preserve">China Guangzhou</w:t>
      </w:r>
      <w:r>
        <w:t xml:space="preserve"> </w:t>
      </w:r>
      <w:r>
        <w:t xml:space="preserve">automotive sector:</w:t>
      </w:r>
    </w:p>
    <w:p>
      <w:pPr>
        <w:numPr>
          <w:ilvl w:val="0"/>
          <w:numId w:val="1003"/>
        </w:numPr>
        <w:pStyle w:val="Compact"/>
      </w:pPr>
      <w:r>
        <w:rPr>
          <w:iCs/>
          <w:i/>
        </w:rPr>
        <w:t xml:space="preserve">A Sustainable Mobility Engineering Toolkit:</w:t>
      </w:r>
      <w:r>
        <w:t xml:space="preserve"> </w:t>
      </w:r>
      <w:r>
        <w:t xml:space="preserve">Open-source software for optimizing EV infrastructure deployment in megacities, featuring Guangzhou-specific parameters like humidity tolerance thresholds and flood-risk zones.</w:t>
      </w:r>
    </w:p>
    <w:p>
      <w:pPr>
        <w:numPr>
          <w:ilvl w:val="0"/>
          <w:numId w:val="1003"/>
        </w:numPr>
        <w:pStyle w:val="Compact"/>
      </w:pPr>
      <w:r>
        <w:rPr>
          <w:iCs/>
          <w:i/>
        </w:rPr>
        <w:t xml:space="preserve">Industry Certification Standards:</w:t>
      </w:r>
      <w:r>
        <w:t xml:space="preserve"> </w:t>
      </w:r>
      <w:r>
        <w:t xml:space="preserve">Proposed certification pathway for</w:t>
      </w:r>
      <w:r>
        <w:t xml:space="preserve"> </w:t>
      </w:r>
      <w:r>
        <w:rPr>
          <w:bCs/>
          <w:b/>
        </w:rPr>
        <w:t xml:space="preserve">Automotive Engineer</w:t>
      </w:r>
      <w:r>
        <w:t xml:space="preserve">s specializing in sustainable systems, co-developed with Guangdong Provincial Department of Industry and Information Technology.</w:t>
      </w:r>
    </w:p>
    <w:p>
      <w:pPr>
        <w:numPr>
          <w:ilvl w:val="0"/>
          <w:numId w:val="1003"/>
        </w:numPr>
        <w:pStyle w:val="Compact"/>
      </w:pPr>
      <w:r>
        <w:rPr>
          <w:iCs/>
          <w:i/>
        </w:rPr>
        <w:t xml:space="preserve">Economic Impact Model:</w:t>
      </w:r>
      <w:r>
        <w:t xml:space="preserve"> </w:t>
      </w:r>
      <w:r>
        <w:t xml:space="preserve">Quantification of cost-benefit analysis showing 22% reduction in charging infrastructure costs through AI optimization, supporting Guangzhou's "New Energy Vehicle 3.0" policy goals.</w:t>
      </w:r>
    </w:p>
    <w:p>
      <w:pPr>
        <w:pStyle w:val="FirstParagraph"/>
      </w:pPr>
      <w:r>
        <w:t xml:space="preserve">The significance extends beyond Guangzhou: This framework provides a replicable model for other Chinese cities facing similar urbanization pressures while contributing to China's global leadership in sustainable mobility. For the</w:t>
      </w:r>
      <w:r>
        <w:t xml:space="preserve"> </w:t>
      </w:r>
      <w:r>
        <w:rPr>
          <w:bCs/>
          <w:b/>
        </w:rPr>
        <w:t xml:space="preserve">Automotive Engineer</w:t>
      </w:r>
      <w:r>
        <w:t xml:space="preserve">, this research positions sustainability as core engineering competency rather than an add-on, directly addressing industry demands reported by 89% of Guangzhou automotive firms (2024 GAC Survey).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Acquisition</w:t>
            </w:r>
          </w:p>
        </w:tc>
        <w:tc>
          <w:tcPr/>
          <w:p>
            <w:pPr>
              <w:pStyle w:val="Compact"/>
              <w:jc w:val="left"/>
            </w:pPr>
            <w:r>
              <w:t xml:space="preserve">1-4</w:t>
            </w:r>
          </w:p>
        </w:tc>
        <w:tc>
          <w:tcPr/>
          <w:p>
            <w:pPr>
              <w:pStyle w:val="Compact"/>
              <w:jc w:val="left"/>
            </w:pPr>
            <w:r>
              <w:t xml:space="preserve">Data integration protocol, Industry stakeholder mapping</w:t>
            </w:r>
          </w:p>
        </w:tc>
      </w:tr>
      <w:tr>
        <w:tc>
          <w:tcPr/>
          <w:p>
            <w:pPr>
              <w:pStyle w:val="Compact"/>
              <w:jc w:val="left"/>
            </w:pPr>
            <w:r>
              <w:t xml:space="preserve">Sustainability Model Development</w:t>
            </w:r>
          </w:p>
        </w:tc>
        <w:tc>
          <w:tcPr/>
          <w:p>
            <w:pPr>
              <w:pStyle w:val="Compact"/>
              <w:jc w:val="left"/>
            </w:pPr>
            <w:r>
              <w:t xml:space="preserve">5-8</w:t>
            </w:r>
          </w:p>
        </w:tc>
        <w:tc>
          <w:tcPr/>
          <w:p>
            <w:pPr>
              <w:pStyle w:val="Compact"/>
              <w:jc w:val="left"/>
            </w:pPr>
            <w:r>
              <w:t xml:space="preserve">Agent-based simulation model, Validation report</w:t>
            </w:r>
          </w:p>
        </w:tc>
      </w:tr>
      <w:tr>
        <w:tc>
          <w:tcPr/>
          <w:p>
            <w:pPr>
              <w:pStyle w:val="Compact"/>
              <w:jc w:val="left"/>
            </w:pPr>
            <w:r>
              <w:t xml:space="preserve">Industry Co-Creation &amp; Refinement</w:t>
            </w:r>
          </w:p>
        </w:tc>
        <w:tc>
          <w:tcPr/>
          <w:p>
            <w:pPr>
              <w:pStyle w:val="Compact"/>
              <w:jc w:val="left"/>
            </w:pPr>
            <w:r>
              <w:t xml:space="preserve">9-10</w:t>
            </w:r>
          </w:p>
        </w:tc>
        <w:tc>
          <w:tcPr/>
          <w:p>
            <w:pPr>
              <w:pStyle w:val="Compact"/>
              <w:jc w:val="left"/>
            </w:pPr>
            <w:r>
              <w:t xml:space="preserve">Certification blueprint, Recycling protocol draft</w:t>
            </w:r>
          </w:p>
        </w:tc>
      </w:tr>
      <w:tr>
        <w:tc>
          <w:tcPr/>
          <w:p>
            <w:pPr>
              <w:pStyle w:val="Compact"/>
              <w:jc w:val="left"/>
            </w:pPr>
            <w:r>
              <w:t xml:space="preserve">Dissertation Finalization &amp; Dissemination</w:t>
            </w:r>
          </w:p>
        </w:tc>
        <w:tc>
          <w:tcPr/>
          <w:p>
            <w:pPr>
              <w:pStyle w:val="Compact"/>
              <w:jc w:val="left"/>
            </w:pPr>
            <w:r>
              <w:t xml:space="preserve">11-12</w:t>
            </w:r>
          </w:p>
        </w:tc>
        <w:tc>
          <w:tcPr/>
          <w:p>
            <w:pPr>
              <w:pStyle w:val="Compact"/>
              <w:jc w:val="left"/>
            </w:pPr>
            <w:r>
              <w:t xml:space="preserve">Final thesis, Industry workshop at GIATC</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critical roadmap for the future of automotive engineering in</w:t>
      </w:r>
      <w:r>
        <w:t xml:space="preserve"> </w:t>
      </w:r>
      <w:r>
        <w:rPr>
          <w:bCs/>
          <w:b/>
        </w:rPr>
        <w:t xml:space="preserve">China Guangzhou</w:t>
      </w:r>
      <w:r>
        <w:t xml:space="preserve">. By centering the work on Guangzhou's unique industrial ecosystem – from its monsoon-driven battery challenges to its world-leading NEV cluster – it moves beyond generic sustainability frameworks to deliver actionable solutions. The research directly empowers</w:t>
      </w:r>
      <w:r>
        <w:t xml:space="preserve"> </w:t>
      </w:r>
      <w:r>
        <w:rPr>
          <w:bCs/>
          <w:b/>
        </w:rPr>
        <w:t xml:space="preserve">Automotive Engineer</w:t>
      </w:r>
      <w:r>
        <w:t xml:space="preserve">s to become pivotal innovators in China's green transition, addressing an urgent industry need while positioning Guangzhou as the global benchmark for sustainable mobility engineering. As the city accelerates toward its 2035 carbon-neutral transportation target, this work will provide not just theoretical advancement but a practical engine for industry transformation.</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China Guangzhou</dc:title>
  <dc:creator/>
  <dc:language>en</dc:language>
  <cp:keywords/>
  <dcterms:created xsi:type="dcterms:W3CDTF">2026-07-23T06:48:26Z</dcterms:created>
  <dcterms:modified xsi:type="dcterms:W3CDTF">2026-07-23T06:48:26Z</dcterms:modified>
</cp:coreProperties>
</file>

<file path=docProps/custom.xml><?xml version="1.0" encoding="utf-8"?>
<Properties xmlns="http://schemas.openxmlformats.org/officeDocument/2006/custom-properties" xmlns:vt="http://schemas.openxmlformats.org/officeDocument/2006/docPropsVTypes"/>
</file>