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8" w:name="X405882a175955ca2e9811e1bcb116455eacb6df"/>
    <w:p>
      <w:pPr>
        <w:pStyle w:val="Heading1"/>
      </w:pPr>
      <w:r>
        <w:t xml:space="preserve">Thesis Proposal: Innovations in Sustainable Automotive Engineering for Urban Mobility Solutions in China Shanghai</w:t>
      </w:r>
    </w:p>
    <w:bookmarkStart w:id="20" w:name="introduction-and-context"/>
    <w:p>
      <w:pPr>
        <w:pStyle w:val="Heading2"/>
      </w:pPr>
      <w:r>
        <w:t xml:space="preserve">1. Introduction and Context</w:t>
      </w:r>
    </w:p>
    <w:p>
      <w:pPr>
        <w:pStyle w:val="FirstParagraph"/>
      </w:pPr>
      <w:r>
        <w:t xml:space="preserve">The automotive industry stands at a pivotal moment of transformation, particularly within the dynamic economic landscape of China Shanghai. As one of the world's largest automotive manufacturing hubs, Shanghai hosts major international OEMs (Original Equipment Manufacturers) including SAIC Motor, Volkswagen Group China, and numerous EV startups. This thesis proposal addresses critical challenges facing Automotive Engineers operating in this high-stakes environment: accelerating sustainable mobility adoption while navigating stringent environmental regulations and rapidly evolving consumer demands. With China's commitment to carbon neutrality by 2060 and Shanghai's ambition to become a global smart city leader, this research positions itself at the intersection of engineering innovation and urban sustainability. The proposed study directly responds to the urgent need for localized solutions that empower Automotive Engineers in China Shanghai to drive industry-wide change.</w:t>
      </w:r>
    </w:p>
    <w:bookmarkEnd w:id="20"/>
    <w:bookmarkStart w:id="21" w:name="problem-statement"/>
    <w:p>
      <w:pPr>
        <w:pStyle w:val="Heading2"/>
      </w:pPr>
      <w:r>
        <w:t xml:space="preserve">2. Problem Statement</w:t>
      </w:r>
    </w:p>
    <w:p>
      <w:pPr>
        <w:pStyle w:val="FirstParagraph"/>
      </w:pPr>
      <w:r>
        <w:t xml:space="preserve">Despite Shanghai's leadership in automotive manufacturing, three critical gaps hinder progress: (1) Fragmented EV infrastructure deployment creating "charging deserts" in key districts; (2) Limited integration of vehicle-to-grid (V2G) technology within Shanghai's smart city ecosystem; and (3) Insufficient data-driven frameworks for predicting consumer adoption patterns of next-generation mobility solutions. Current engineering approaches often replicate foreign models without accounting for Shanghai's unique urban density, regulatory context, or cultural preferences. This disconnect results in suboptimal resource allocation and delayed market penetration of sustainable technologies—a significant barrier for Automotive Engineers seeking to deliver impactful innovations within China Shanghai's competitive environment.</w:t>
      </w:r>
    </w:p>
    <w:bookmarkEnd w:id="21"/>
    <w:bookmarkStart w:id="22" w:name="research-objectives"/>
    <w:p>
      <w:pPr>
        <w:pStyle w:val="Heading2"/>
      </w:pPr>
      <w:r>
        <w:t xml:space="preserve">3. Research Objectives</w:t>
      </w:r>
    </w:p>
    <w:p>
      <w:pPr>
        <w:pStyle w:val="FirstParagraph"/>
      </w:pPr>
      <w:r>
        <w:t xml:space="preserve">This Thesis Proposal outlines a three-pronged research agenda specifically designed for Automotive Engineers operating in China Shanghai:</w:t>
      </w:r>
    </w:p>
    <w:p>
      <w:pPr>
        <w:numPr>
          <w:ilvl w:val="0"/>
          <w:numId w:val="1001"/>
        </w:numPr>
        <w:pStyle w:val="Compact"/>
      </w:pPr>
      <w:r>
        <w:rPr>
          <w:bCs/>
          <w:b/>
        </w:rPr>
        <w:t xml:space="preserve">Develop a localized EV Infrastructure Optimization Model:</w:t>
      </w:r>
      <w:r>
        <w:t xml:space="preserve"> </w:t>
      </w:r>
      <w:r>
        <w:t xml:space="preserve">Create an AI-driven framework to predict optimal charging station placement across Shanghai's 16 districts, factoring in population density, traffic flow data from the Shanghai Smart City Platform, and municipal energy grid capacity.</w:t>
      </w:r>
    </w:p>
    <w:p>
      <w:pPr>
        <w:numPr>
          <w:ilvl w:val="0"/>
          <w:numId w:val="1001"/>
        </w:numPr>
        <w:pStyle w:val="Compact"/>
      </w:pPr>
      <w:r>
        <w:rPr>
          <w:bCs/>
          <w:b/>
        </w:rPr>
        <w:t xml:space="preserve">Design V2G Integration Protocols for Urban Grid Stability:</w:t>
      </w:r>
      <w:r>
        <w:t xml:space="preserve"> </w:t>
      </w:r>
      <w:r>
        <w:t xml:space="preserve">Establish technical standards for integrating EVs into Shanghai's power infrastructure to mitigate peak load pressures during rush hours, directly addressing the city's "peak electricity consumption" challenges.</w:t>
      </w:r>
    </w:p>
    <w:p>
      <w:pPr>
        <w:numPr>
          <w:ilvl w:val="0"/>
          <w:numId w:val="1001"/>
        </w:numPr>
        <w:pStyle w:val="Compact"/>
      </w:pPr>
      <w:r>
        <w:rPr>
          <w:bCs/>
          <w:b/>
        </w:rPr>
        <w:t xml:space="preserve">Build a Consumer Adoption Prediction Engine:</w:t>
      </w:r>
      <w:r>
        <w:t xml:space="preserve"> </w:t>
      </w:r>
      <w:r>
        <w:t xml:space="preserve">Utilize machine learning on Shanghai-specific mobility datasets (including Didi Chuxing and public transit usage) to forecast EV acceptance rates for different socioeconomic segments in China Shanghai.</w:t>
      </w:r>
    </w:p>
    <w:bookmarkEnd w:id="22"/>
    <w:bookmarkStart w:id="23" w:name="methodology"/>
    <w:p>
      <w:pPr>
        <w:pStyle w:val="Heading2"/>
      </w:pPr>
      <w:r>
        <w:t xml:space="preserve">4. Methodology</w:t>
      </w:r>
    </w:p>
    <w:p>
      <w:pPr>
        <w:pStyle w:val="FirstParagraph"/>
      </w:pPr>
      <w:r>
        <w:t xml:space="preserve">The research employs a mixed-methods approach tailored to the Chinese urban context:</w:t>
      </w:r>
    </w:p>
    <w:p>
      <w:pPr>
        <w:numPr>
          <w:ilvl w:val="0"/>
          <w:numId w:val="1002"/>
        </w:numPr>
        <w:pStyle w:val="Compact"/>
      </w:pPr>
      <w:r>
        <w:rPr>
          <w:bCs/>
          <w:b/>
        </w:rPr>
        <w:t xml:space="preserve">Data Acquisition:</w:t>
      </w:r>
      <w:r>
        <w:t xml:space="preserve"> </w:t>
      </w:r>
      <w:r>
        <w:t xml:space="preserve">Collaborate with Shanghai Municipal Transport Commission and SAIC Motor for anonymized traffic/charging data (2019-2023), complemented by IoT sensor networks across 5 pilot districts.</w:t>
      </w:r>
    </w:p>
    <w:p>
      <w:pPr>
        <w:numPr>
          <w:ilvl w:val="0"/>
          <w:numId w:val="1002"/>
        </w:numPr>
        <w:pStyle w:val="Compact"/>
      </w:pPr>
      <w:r>
        <w:rPr>
          <w:bCs/>
          <w:b/>
        </w:rPr>
        <w:t xml:space="preserve">Engineering Simulation:</w:t>
      </w:r>
      <w:r>
        <w:t xml:space="preserve"> </w:t>
      </w:r>
      <w:r>
        <w:t xml:space="preserve">Use MATLAB/Simulink to model V2G grid interactions under Shanghai's specific load profiles, validated against State Grid Corporation of China's operational data.</w:t>
      </w:r>
    </w:p>
    <w:p>
      <w:pPr>
        <w:numPr>
          <w:ilvl w:val="0"/>
          <w:numId w:val="1002"/>
        </w:numPr>
        <w:pStyle w:val="Compact"/>
      </w:pPr>
      <w:r>
        <w:rPr>
          <w:bCs/>
          <w:b/>
        </w:rPr>
        <w:t xml:space="preserve">Stakeholder Co-Design Workshops:</w:t>
      </w:r>
      <w:r>
        <w:t xml:space="preserve"> </w:t>
      </w:r>
      <w:r>
        <w:t xml:space="preserve">Facilitate biweekly sessions with Automotive Engineers from local firms (e.g., NIO, BYD Shanghai R&amp;D Center) to refine technical requirements based on real-world manufacturing constraints.</w:t>
      </w:r>
    </w:p>
    <w:p>
      <w:pPr>
        <w:numPr>
          <w:ilvl w:val="0"/>
          <w:numId w:val="1002"/>
        </w:numPr>
        <w:pStyle w:val="Compact"/>
      </w:pPr>
      <w:r>
        <w:rPr>
          <w:bCs/>
          <w:b/>
        </w:rPr>
        <w:t xml:space="preserve">Policy Alignment Analysis:</w:t>
      </w:r>
      <w:r>
        <w:t xml:space="preserve"> </w:t>
      </w:r>
      <w:r>
        <w:t xml:space="preserve">Map findings against China's "New Energy Vehicle 2025" policy framework and Shanghai's "Smart City 3.0" initiative to ensure regulatory compliance.</w:t>
      </w:r>
    </w:p>
    <w:bookmarkEnd w:id="23"/>
    <w:bookmarkStart w:id="24" w:name="X2800ef6f8f5f5177ecc44ae2c160de46cb2a275"/>
    <w:p>
      <w:pPr>
        <w:pStyle w:val="Heading2"/>
      </w:pPr>
      <w:r>
        <w:t xml:space="preserve">5. Significance for Automotive Engineers in China Shanghai</w:t>
      </w:r>
    </w:p>
    <w:p>
      <w:pPr>
        <w:pStyle w:val="FirstParagraph"/>
      </w:pPr>
      <w:r>
        <w:t xml:space="preserve">This Thesis Proposal delivers unique value to Automotive Engineers working within China Shanghai's ecosystem:</w:t>
      </w:r>
    </w:p>
    <w:p>
      <w:pPr>
        <w:numPr>
          <w:ilvl w:val="0"/>
          <w:numId w:val="1003"/>
        </w:numPr>
        <w:pStyle w:val="Compact"/>
      </w:pPr>
      <w:r>
        <w:rPr>
          <w:bCs/>
          <w:b/>
        </w:rPr>
        <w:t xml:space="preserve">Operational Impact:</w:t>
      </w:r>
      <w:r>
        <w:t xml:space="preserve"> </w:t>
      </w:r>
      <w:r>
        <w:t xml:space="preserve">Provides deployable tools (e.g., the EV Infrastructure Optimizer toolkit) immediately applicable in automotive R&amp;D centers across Shanghai's Zhangjiang Science City and Lingang New Area.</w:t>
      </w:r>
    </w:p>
    <w:p>
      <w:pPr>
        <w:numPr>
          <w:ilvl w:val="0"/>
          <w:numId w:val="1003"/>
        </w:numPr>
        <w:pStyle w:val="Compact"/>
      </w:pPr>
      <w:r>
        <w:rPr>
          <w:bCs/>
          <w:b/>
        </w:rPr>
        <w:t xml:space="preserve">Industry Differentiation:</w:t>
      </w:r>
      <w:r>
        <w:t xml:space="preserve"> </w:t>
      </w:r>
      <w:r>
        <w:t xml:space="preserve">Equips Automotive Engineers with data-driven methodologies to outperform competitors in sustainability metrics—critical for securing government incentives under China's "Dual Carbon" policy framework.</w:t>
      </w:r>
    </w:p>
    <w:p>
      <w:pPr>
        <w:numPr>
          <w:ilvl w:val="0"/>
          <w:numId w:val="1003"/>
        </w:numPr>
        <w:pStyle w:val="Compact"/>
      </w:pPr>
      <w:r>
        <w:rPr>
          <w:bCs/>
          <w:b/>
        </w:rPr>
        <w:t xml:space="preserve">Cross-Sector Synergy:</w:t>
      </w:r>
      <w:r>
        <w:t xml:space="preserve"> </w:t>
      </w:r>
      <w:r>
        <w:t xml:space="preserve">Bridges automotive engineering with urban planning and energy management, addressing Shanghai's "City of Innovation" vision through integrated mobility solutions.</w:t>
      </w:r>
    </w:p>
    <w:p>
      <w:pPr>
        <w:numPr>
          <w:ilvl w:val="0"/>
          <w:numId w:val="1003"/>
        </w:numPr>
        <w:pStyle w:val="Compact"/>
      </w:pPr>
      <w:r>
        <w:rPr>
          <w:bCs/>
          <w:b/>
        </w:rPr>
        <w:t xml:space="preserve">Global Relevance:</w:t>
      </w:r>
      <w:r>
        <w:t xml:space="preserve"> </w:t>
      </w:r>
      <w:r>
        <w:t xml:space="preserve">While focused on China Shanghai, the research methodology offers a replicable model for Automotive Engineers operating in other megacities facing similar sustainability pressures (e.g., Beijing, Guangzhou).</w:t>
      </w:r>
    </w:p>
    <w:bookmarkEnd w:id="24"/>
    <w:bookmarkStart w:id="25"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4"/>
        </w:numPr>
        <w:pStyle w:val="Compact"/>
      </w:pPr>
      <w:r>
        <w:t xml:space="preserve">A validated AI model for EV infrastructure planning with 95% prediction accuracy (validated against Shanghai's 2024 pilot data)</w:t>
      </w:r>
    </w:p>
    <w:p>
      <w:pPr>
        <w:numPr>
          <w:ilvl w:val="0"/>
          <w:numId w:val="1004"/>
        </w:numPr>
        <w:pStyle w:val="Compact"/>
      </w:pPr>
      <w:r>
        <w:t xml:space="preserve">Technical white papers on V2G standards adopted by at least two major automotive suppliers in China Shanghai</w:t>
      </w:r>
    </w:p>
    <w:p>
      <w:pPr>
        <w:numPr>
          <w:ilvl w:val="0"/>
          <w:numId w:val="1004"/>
        </w:numPr>
        <w:pStyle w:val="Compact"/>
      </w:pPr>
      <w:r>
        <w:t xml:space="preserve">A public-facing consumer adoption dashboard for municipal authorities, accessible via the Shanghai Smart Mobility Platform</w:t>
      </w:r>
    </w:p>
    <w:p>
      <w:pPr>
        <w:pStyle w:val="FirstParagraph"/>
      </w:pPr>
      <w:r>
        <w:rPr>
          <w:bCs/>
          <w:b/>
        </w:rPr>
        <w:t xml:space="preserve">Research Timeline:</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Months 1-4</w:t>
      </w:r>
    </w:p>
    <w:p>
      <w:pPr>
        <w:pStyle w:val="BodyText"/>
      </w:pPr>
      <w:r>
        <w:t xml:space="preserve">Municipal data access agreement, Initial infrastructure gap report for China Shanghai</w:t>
      </w:r>
    </w:p>
    <w:p>
      <w:pPr>
        <w:pStyle w:val="BodyText"/>
      </w:pPr>
      <w:r>
        <w:t xml:space="preserve">Model Development &amp; Simulation</w:t>
      </w:r>
    </w:p>
    <w:p>
      <w:pPr>
        <w:pStyle w:val="BodyText"/>
      </w:pPr>
      <w:r>
        <w:t xml:space="preserve">Months 5-8</w:t>
      </w:r>
    </w:p>
    <w:p>
      <w:pPr>
        <w:pStyle w:val="BodyText"/>
      </w:pPr>
      <w:r>
        <w:t xml:space="preserve">V2G integration protocol draft, AI optimization toolkit prototype</w:t>
      </w:r>
    </w:p>
    <w:p>
      <w:pPr>
        <w:pStyle w:val="BodyText"/>
      </w:pPr>
      <w:r>
        <w:t xml:space="preserve">Stakeholder Validation &amp; Refinement</w:t>
      </w:r>
    </w:p>
    <w:p>
      <w:pPr>
        <w:pStyle w:val="BodyText"/>
      </w:pPr>
      <w:r>
        <w:t xml:space="preserve">Months 9-10</w:t>
      </w:r>
    </w:p>
    <w:p>
      <w:pPr>
        <w:pStyle w:val="BodyText"/>
      </w:pPr>
      <w:r>
        <w:t xml:space="preserve">Key Deliverables: Workshop outcomes, model refinement reports from Shanghai Automotive Engineers' Guild</w:t>
      </w:r>
    </w:p>
    <w:p>
      <w:pPr>
        <w:pStyle w:val="BodyText"/>
      </w:pPr>
      <w:r>
        <w:t xml:space="preserve">Dissertation Finalization &amp; Policy Submission</w:t>
      </w:r>
    </w:p>
    <w:p>
      <w:pPr>
        <w:pStyle w:val="BodyText"/>
      </w:pPr>
      <w:r>
        <w:t xml:space="preserve">Months 11-12</w:t>
      </w:r>
    </w:p>
    <w:p>
      <w:pPr>
        <w:pStyle w:val="BodyText"/>
      </w:pPr>
      <w:r>
        <w:t xml:space="preserve">Complete Thesis Proposal document, Municipal policy brief for Shanghai Transportation Commission</w:t>
      </w:r>
    </w:p>
    <w:bookmarkEnd w:id="25"/>
    <w:bookmarkStart w:id="26" w:name="X41100e7445fcd76f677d316bfb283ee7305ff11"/>
    <w:p>
      <w:pPr>
        <w:pStyle w:val="Heading2"/>
      </w:pPr>
      <w:r>
        <w:t xml:space="preserve">7. Conclusion: Strategic Imperative for China Shanghai's Automotive Future</w:t>
      </w:r>
    </w:p>
    <w:p>
      <w:pPr>
        <w:pStyle w:val="FirstParagraph"/>
      </w:pPr>
      <w:r>
        <w:t xml:space="preserve">This Thesis Proposal establishes a critical roadmap for the next generation of Automotive Engineers in China Shanghai. As the city accelerates its transition toward zero-emission mobility—evidenced by plans to deploy 50,000 new EV charging points by 2025 and mandate 35% EV sales in passenger vehicles—the research directly addresses the engineering capacity gap hindering this vision. By grounding innovation in Shanghai-specific data and collaborating with local industry leaders, this work ensures that Automotive Engineers operating within China Shanghai do not merely adapt global trends but actively shape them. The outcome will be a validated framework that transforms theoretical sustainability into actionable engineering solutions, positioning Automotive Engineers as central architects of Shanghai's smart mobility ecosystem while contributing to China's national decarbonization goals. This Thesis Proposal therefore represents both an academic contribution and a strategic asset for automotive innovation in one of the world's most dynamic urban centers.</w:t>
      </w:r>
    </w:p>
    <w:bookmarkEnd w:id="26"/>
    <w:bookmarkStart w:id="27" w:name="references-selected"/>
    <w:p>
      <w:pPr>
        <w:pStyle w:val="Heading2"/>
      </w:pPr>
      <w:r>
        <w:t xml:space="preserve">8. References (Selected)</w:t>
      </w:r>
    </w:p>
    <w:p>
      <w:pPr>
        <w:numPr>
          <w:ilvl w:val="0"/>
          <w:numId w:val="1005"/>
        </w:numPr>
        <w:pStyle w:val="Compact"/>
      </w:pPr>
      <w:r>
        <w:t xml:space="preserve">Shanghai Municipal Government. (2023). *Shanghai Smart City Development Plan 2035*. Shanghai Publishing House.</w:t>
      </w:r>
    </w:p>
    <w:p>
      <w:pPr>
        <w:numPr>
          <w:ilvl w:val="0"/>
          <w:numId w:val="1005"/>
        </w:numPr>
        <w:pStyle w:val="Compact"/>
      </w:pPr>
      <w:r>
        <w:t xml:space="preserve">Zhang, L., et al. (2024). "EV Infrastructure Optimization in Megacities: A Shanghai Case Study." *Journal of Automotive Engineering*, 78(4), 112-130.</w:t>
      </w:r>
    </w:p>
    <w:p>
      <w:pPr>
        <w:numPr>
          <w:ilvl w:val="0"/>
          <w:numId w:val="1005"/>
        </w:numPr>
        <w:pStyle w:val="Compact"/>
      </w:pPr>
      <w:r>
        <w:t xml:space="preserve">China Ministry of Industry and Information Technology. (2023). *National New Energy Vehicle Development Plan*. Beijing: CAE Press.</w:t>
      </w:r>
    </w:p>
    <w:p>
      <w:pPr>
        <w:numPr>
          <w:ilvl w:val="0"/>
          <w:numId w:val="1005"/>
        </w:numPr>
        <w:pStyle w:val="Compact"/>
      </w:pPr>
      <w:r>
        <w:t xml:space="preserve">SAIC Motor R&amp;D Report. (2024). *Sustainability Challenges in Shanghai Automotive Manufacturing*. Annual Technical Publication.</w:t>
      </w:r>
    </w:p>
    <w:p>
      <w:pPr>
        <w:pStyle w:val="FirstParagraph"/>
      </w:pPr>
      <w:r>
        <w:rPr>
          <w:iCs/>
          <w:i/>
        </w:rPr>
        <w:t xml:space="preserve">This Thesis Proposal aligns with the strategic priorities of China Shanghai's automotive industry and positions Automotive Engineers to lead sustainable mobility innovation in one of the planet's most important industrial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for Automotive Engineers in China Shanghai</dc:title>
  <dc:creator/>
  <dc:language>en</dc:language>
  <cp:keywords/>
  <dcterms:created xsi:type="dcterms:W3CDTF">2026-07-21T02:40:54Z</dcterms:created>
  <dcterms:modified xsi:type="dcterms:W3CDTF">2026-07-21T02:40:54Z</dcterms:modified>
</cp:coreProperties>
</file>

<file path=docProps/custom.xml><?xml version="1.0" encoding="utf-8"?>
<Properties xmlns="http://schemas.openxmlformats.org/officeDocument/2006/custom-properties" xmlns:vt="http://schemas.openxmlformats.org/officeDocument/2006/docPropsVTypes"/>
</file>