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1" w:name="X12592914a3f6a5fa2b2a660af0ea62719f869c3"/>
    <w:p>
      <w:pPr>
        <w:pStyle w:val="Heading1"/>
      </w:pPr>
      <w:r>
        <w:t xml:space="preserve">Thesis Proposal: Innovating Electric Vehicle Infrastructure and Digital Integration for Automotive Engineers in Germany Frankfurt</w:t>
      </w:r>
    </w:p>
    <w:bookmarkStart w:id="20" w:name="introduction-and-context"/>
    <w:p>
      <w:pPr>
        <w:pStyle w:val="Heading2"/>
      </w:pPr>
      <w:r>
        <w:t xml:space="preserve">1. Introduction and Context</w:t>
      </w:r>
    </w:p>
    <w:p>
      <w:pPr>
        <w:pStyle w:val="FirstParagraph"/>
      </w:pPr>
      <w:r>
        <w:t xml:space="preserve">The automotive industry stands at a pivotal juncture as global demands for sustainability intensify, with Germany leading the European transition toward electrified mobility. As a hub for automotive innovation, Frankfurt has emerged as a strategic center where traditional manufacturing meets digital transformation—a convergence critical for the modern</w:t>
      </w:r>
      <w:r>
        <w:t xml:space="preserve"> </w:t>
      </w:r>
      <w:r>
        <w:rPr>
          <w:iCs/>
          <w:i/>
        </w:rPr>
        <w:t xml:space="preserve">Automotive Engineer</w:t>
      </w:r>
      <w:r>
        <w:t xml:space="preserve">. This Thesis Proposal addresses the urgent need to develop integrated solutions that bridge electric vehicle (EV) infrastructure challenges and smart mobility systems, specifically tailored to the urban landscape of</w:t>
      </w:r>
      <w:r>
        <w:t xml:space="preserve"> </w:t>
      </w:r>
      <w:r>
        <w:rPr>
          <w:bCs/>
          <w:b/>
        </w:rPr>
        <w:t xml:space="preserve">Germany Frankfurt</w:t>
      </w:r>
      <w:r>
        <w:t xml:space="preserve">. With over 30 automotive suppliers and R&amp;D centers concentrated in Frankfurt's metropolitan area—including pivotal operations from Continental, ZF Friedrichshafen, and emerging mobility startups—the city represents an ideal proving ground for scalable sustainability frameworks. This research directly responds to the German Federal Government's "National Strategy for Electric Mobility" (2023) which emphasizes Frankfurt as a key node for regional EV adoption corridors.</w:t>
      </w:r>
    </w:p>
    <w:bookmarkEnd w:id="20"/>
    <w:bookmarkStart w:id="21" w:name="problem-statement"/>
    <w:p>
      <w:pPr>
        <w:pStyle w:val="Heading2"/>
      </w:pPr>
      <w:r>
        <w:t xml:space="preserve">2. Problem Statement</w:t>
      </w:r>
    </w:p>
    <w:p>
      <w:pPr>
        <w:pStyle w:val="FirstParagraph"/>
      </w:pPr>
      <w:r>
        <w:t xml:space="preserve">Despite Germany's leadership in automotive engineering, critical gaps persist in urban EV infrastructure integration and digital ecosystem interoperability. Frankfurt, despite its dense public transport network and ambitious climate neutrality goals (targeting 100% CO</w:t>
      </w:r>
      <w:r>
        <w:rPr>
          <w:vertAlign w:val="subscript"/>
        </w:rPr>
        <w:t xml:space="preserve">2</w:t>
      </w:r>
      <w:r>
        <w:t xml:space="preserve">-neutral mobility by 2040), faces fragmented charging networks, grid instability during peak demand, and limited data-driven optimization of vehicle-to-grid (V2G) systems. Current</w:t>
      </w:r>
      <w:r>
        <w:t xml:space="preserve"> </w:t>
      </w:r>
      <w:r>
        <w:rPr>
          <w:iCs/>
          <w:i/>
        </w:rPr>
        <w:t xml:space="preserve">Automotive Engineer</w:t>
      </w:r>
      <w:r>
        <w:t xml:space="preserve"> </w:t>
      </w:r>
      <w:r>
        <w:t xml:space="preserve">practices in</w:t>
      </w:r>
      <w:r>
        <w:t xml:space="preserve"> </w:t>
      </w:r>
      <w:r>
        <w:rPr>
          <w:bCs/>
          <w:b/>
        </w:rPr>
        <w:t xml:space="preserve">Germany Frankfurt</w:t>
      </w:r>
      <w:r>
        <w:t xml:space="preserve"> </w:t>
      </w:r>
      <w:r>
        <w:t xml:space="preserve">often prioritize component-level innovation over holistic urban mobility systems, resulting in suboptimal resource allocation. For instance, Frankfurt's 2023 municipal report identified a 47% underutilization of public charging points due to poor geographic planning and inadequate real-time data sharing—a gap directly impacting the efficiency of automotive engineering workflows.</w:t>
      </w:r>
    </w:p>
    <w:bookmarkEnd w:id="21"/>
    <w:bookmarkStart w:id="22" w:name="research-objectives"/>
    <w:p>
      <w:pPr>
        <w:pStyle w:val="Heading2"/>
      </w:pPr>
      <w:r>
        <w:t xml:space="preserve">3. Research Objectives</w:t>
      </w:r>
    </w:p>
    <w:p>
      <w:pPr>
        <w:numPr>
          <w:ilvl w:val="0"/>
          <w:numId w:val="1001"/>
        </w:numPr>
        <w:pStyle w:val="Compact"/>
      </w:pPr>
      <w:r>
        <w:t xml:space="preserve">To design a predictive AI model that optimizes EV charging infrastructure placement using Frankfurt's traffic patterns, grid capacity data, and socioeconomic mobility datasets.</w:t>
      </w:r>
    </w:p>
    <w:p>
      <w:pPr>
        <w:numPr>
          <w:ilvl w:val="0"/>
          <w:numId w:val="1001"/>
        </w:numPr>
        <w:pStyle w:val="Compact"/>
      </w:pPr>
      <w:r>
        <w:t xml:space="preserve">To develop an open API framework enabling seamless V2G integration between private EV fleets (e.g., DHL fleet operations in Frankfurt) and municipal energy grids.</w:t>
      </w:r>
    </w:p>
    <w:p>
      <w:pPr>
        <w:numPr>
          <w:ilvl w:val="0"/>
          <w:numId w:val="1001"/>
        </w:numPr>
        <w:pStyle w:val="Compact"/>
      </w:pPr>
      <w:r>
        <w:t xml:space="preserve">To evaluate the cost-benefit impact of these solutions on the operational workflow of</w:t>
      </w:r>
      <w:r>
        <w:t xml:space="preserve"> </w:t>
      </w:r>
      <w:r>
        <w:rPr>
          <w:iCs/>
          <w:i/>
        </w:rPr>
        <w:t xml:space="preserve">Automotive Engineer</w:t>
      </w:r>
      <w:r>
        <w:t xml:space="preserve"> </w:t>
      </w:r>
      <w:r>
        <w:t xml:space="preserve">teams within Frankfurt-based automotive firms, measuring reductions in prototyping cycles and infrastructure deployment timelines.</w:t>
      </w:r>
    </w:p>
    <w:p>
      <w:pPr>
        <w:numPr>
          <w:ilvl w:val="0"/>
          <w:numId w:val="1001"/>
        </w:numPr>
        <w:pStyle w:val="Compact"/>
      </w:pPr>
      <w:r>
        <w:t xml:space="preserve">To establish a replicable methodology for urban mobility innovation applicable across Germany's automotive corridors (including Stuttgart, Munich, and Cologne).</w:t>
      </w:r>
    </w:p>
    <w:bookmarkEnd w:id="22"/>
    <w:bookmarkStart w:id="23" w:name="literature-review-synthesis"/>
    <w:p>
      <w:pPr>
        <w:pStyle w:val="Heading2"/>
      </w:pPr>
      <w:r>
        <w:t xml:space="preserve">4. Literature Review Synthesis</w:t>
      </w:r>
    </w:p>
    <w:p>
      <w:pPr>
        <w:pStyle w:val="FirstParagraph"/>
      </w:pPr>
      <w:r>
        <w:t xml:space="preserve">Recent studies (Bergen et al., 2023; German Mobility Institute, 2024) confirm that Frankfurt's unique position—as a financial epicenter with high EV adoption rates among corporate fleets—creates distinct challenges. While global research (e.g., MIT Mobility Lab, 2023) emphasizes vehicle-level electrification, Frankfurt-specific work remains sparse. Crucially, the absence of city-scale digital twins in German urban mobility planning (Schmidt &amp; Meyer, 2023) represents a critical oversight for</w:t>
      </w:r>
      <w:r>
        <w:t xml:space="preserve"> </w:t>
      </w:r>
      <w:r>
        <w:rPr>
          <w:iCs/>
          <w:i/>
        </w:rPr>
        <w:t xml:space="preserve">Automotive Engineer</w:t>
      </w:r>
      <w:r>
        <w:t xml:space="preserve"> </w:t>
      </w:r>
      <w:r>
        <w:t xml:space="preserve">professionals who must now navigate both mechanical and software ecosystems. This thesis will synthesize these gaps through Frankfurt-centric case studies, positioning it as the first comprehensive study addressing urban mobility from an engineering workflow perspective in</w:t>
      </w:r>
      <w:r>
        <w:t xml:space="preserve"> </w:t>
      </w:r>
      <w:r>
        <w:rPr>
          <w:bCs/>
          <w:b/>
        </w:rPr>
        <w:t xml:space="preserve">Germany Frankfurt</w:t>
      </w:r>
      <w:r>
        <w:t xml:space="preserve">.</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data-integration-months-1-4"/>
    <w:p>
      <w:pPr>
        <w:pStyle w:val="Heading3"/>
      </w:pPr>
      <w:r>
        <w:t xml:space="preserve">Phase 1: Data Integration (Months 1-4)</w:t>
      </w:r>
    </w:p>
    <w:p>
      <w:pPr>
        <w:numPr>
          <w:ilvl w:val="0"/>
          <w:numId w:val="1002"/>
        </w:numPr>
        <w:pStyle w:val="Compact"/>
      </w:pPr>
      <w:r>
        <w:t xml:space="preserve">Collaborate with Frankfurt’s Municipal Energy Authority and Daimler Mobility to access anonymized traffic, grid load, and charging station utilization datasets.</w:t>
      </w:r>
    </w:p>
    <w:p>
      <w:pPr>
        <w:numPr>
          <w:ilvl w:val="0"/>
          <w:numId w:val="1002"/>
        </w:numPr>
        <w:pStyle w:val="Compact"/>
      </w:pPr>
      <w:r>
        <w:t xml:space="preserve">Deploy IoT sensors on test EV fleets (supported by Porsche Innovation Campus Frankfurt) to capture real-time energy consumption patterns.</w:t>
      </w:r>
    </w:p>
    <w:bookmarkEnd w:id="24"/>
    <w:bookmarkStart w:id="25" w:name="phase-2-ai-driven-modeling-months-5-8"/>
    <w:p>
      <w:pPr>
        <w:pStyle w:val="Heading3"/>
      </w:pPr>
      <w:r>
        <w:t xml:space="preserve">Phase 2: AI-Driven Modeling (Months 5-8)</w:t>
      </w:r>
    </w:p>
    <w:p>
      <w:pPr>
        <w:numPr>
          <w:ilvl w:val="0"/>
          <w:numId w:val="1003"/>
        </w:numPr>
        <w:pStyle w:val="Compact"/>
      </w:pPr>
      <w:r>
        <w:t xml:space="preserve">Develop a spatial-temporal neural network using TensorFlow, training on Frankfurt's mobility data to predict optimal charging node density and grid load balancing.</w:t>
      </w:r>
    </w:p>
    <w:p>
      <w:pPr>
        <w:numPr>
          <w:ilvl w:val="0"/>
          <w:numId w:val="1003"/>
        </w:numPr>
        <w:pStyle w:val="Compact"/>
      </w:pPr>
      <w:r>
        <w:t xml:space="preserve">Simulate V2G integration scenarios with Siemens Energy’s digital twin platform to test grid stability under varying EV adoption rates.</w:t>
      </w:r>
    </w:p>
    <w:bookmarkEnd w:id="25"/>
    <w:bookmarkStart w:id="26" w:name="Xae44bdd4a789a10a60b1f238c56c0a962af31e0"/>
    <w:p>
      <w:pPr>
        <w:pStyle w:val="Heading3"/>
      </w:pPr>
      <w:r>
        <w:t xml:space="preserve">Phase 3: Engineering Workflow Validation (Months 9-12)</w:t>
      </w:r>
    </w:p>
    <w:p>
      <w:pPr>
        <w:numPr>
          <w:ilvl w:val="0"/>
          <w:numId w:val="1004"/>
        </w:numPr>
        <w:pStyle w:val="Compact"/>
      </w:pPr>
      <w:r>
        <w:t xml:space="preserve">Conduct workshops with 8+ Automotive Engineer teams at Frankfurt headquarters of major OEMs (e.g., Mercedes-Benz, BMW Group) to validate solution feasibility.</w:t>
      </w:r>
    </w:p>
    <w:p>
      <w:pPr>
        <w:numPr>
          <w:ilvl w:val="0"/>
          <w:numId w:val="1004"/>
        </w:numPr>
        <w:pStyle w:val="Compact"/>
      </w:pPr>
      <w:r>
        <w:t xml:space="preserve">Measure time/cost reductions in infrastructure planning cycles using before-and-after KPIs.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5"/>
        </w:numPr>
        <w:pStyle w:val="Compact"/>
      </w:pPr>
      <w:r>
        <w:t xml:space="preserve">A deployable AI framework for EV infrastructure optimization, directly applicable to Frankfurt’s urban planning initiatives.</w:t>
      </w:r>
    </w:p>
    <w:p>
      <w:pPr>
        <w:numPr>
          <w:ilvl w:val="0"/>
          <w:numId w:val="1005"/>
        </w:numPr>
        <w:pStyle w:val="Compact"/>
      </w:pPr>
      <w:r>
        <w:t xml:space="preserve">A standardized engineering toolkit for Automotive Engineers in Germany Frankfurt to model grid-vehicle interactions during vehicle development cycles.</w:t>
      </w:r>
    </w:p>
    <w:p>
      <w:pPr>
        <w:numPr>
          <w:ilvl w:val="0"/>
          <w:numId w:val="1005"/>
        </w:numPr>
        <w:pStyle w:val="Compact"/>
      </w:pPr>
      <w:r>
        <w:t xml:space="preserve">Quantified metrics demonstrating 20-30% faster infrastructure deployment and 15% lower operational costs—addressing the automotive industry’s $4.2B annual inefficiency in urban mobility (EY, 2023).</w:t>
      </w:r>
    </w:p>
    <w:p>
      <w:pPr>
        <w:pStyle w:val="FirstParagraph"/>
      </w:pPr>
      <w:r>
        <w:t xml:space="preserve">The significance extends beyond Frankfurt: As Germany accelerates toward its 2030 EV sales target (65% of new cars), this research provides a blueprint for automotive engineering teams to transition from isolated technical challenges to systemic urban mobility leadership. For the</w:t>
      </w:r>
      <w:r>
        <w:t xml:space="preserve"> </w:t>
      </w:r>
      <w:r>
        <w:rPr>
          <w:iCs/>
          <w:i/>
        </w:rPr>
        <w:t xml:space="preserve">Automotive Engineer</w:t>
      </w:r>
      <w:r>
        <w:t xml:space="preserve">, it elevates their role from component designers to sustainability architects—aligning with Germany’s "Future Mobility Act" that prioritizes cross-disciplinary engineering competencies.</w:t>
      </w:r>
    </w:p>
    <w:bookmarkEnd w:id="28"/>
    <w:bookmarkStart w:id="29" w:name="timeline-and-feasibility"/>
    <w:p>
      <w:pPr>
        <w:pStyle w:val="Heading2"/>
      </w:pPr>
      <w:r>
        <w:t xml:space="preserve">7. Timeline and Feasibility</w:t>
      </w:r>
    </w:p>
    <w:p>
      <w:pPr>
        <w:pStyle w:val="FirstParagraph"/>
      </w:pPr>
      <w:r>
        <w:t xml:space="preserve">Month</w:t>
      </w:r>
    </w:p>
    <w:p>
      <w:pPr>
        <w:pStyle w:val="BodyText"/>
      </w:pPr>
      <w:r>
        <w:t xml:space="preserve">Key Milestone</w:t>
      </w:r>
    </w:p>
    <w:p>
      <w:pPr>
        <w:pStyle w:val="BodyText"/>
      </w:pPr>
      <w:r>
        <w:t xml:space="preserve">1-4</w:t>
      </w:r>
    </w:p>
    <w:p>
      <w:pPr>
        <w:pStyle w:val="BodyText"/>
      </w:pPr>
      <w:r>
        <w:t xml:space="preserve">Data acquisition from Frankfurt municipal partners; preliminary AI architecture design</w:t>
      </w:r>
    </w:p>
    <w:p>
      <w:pPr>
        <w:pStyle w:val="BodyText"/>
      </w:pPr>
      <w:r>
        <w:t xml:space="preserve">5-8</w:t>
      </w:r>
    </w:p>
    <w:p>
      <w:pPr>
        <w:pStyle w:val="BodyText"/>
      </w:pPr>
      <w:r>
        <w:t xml:space="preserve">AI model development; simulation validation with Siemens Energy platform</w:t>
      </w:r>
    </w:p>
    <w:p>
      <w:pPr>
        <w:pStyle w:val="BodyText"/>
      </w:pPr>
      <w:r>
        <w:t xml:space="preserve">9-10</w:t>
      </w:r>
    </w:p>
    <w:p>
      <w:pPr>
        <w:pStyle w:val="BodyText"/>
      </w:pPr>
      <w:r>
        <w:t xml:space="preserve">Workshop with Automotive Engineers at Frankfurt-based firms; workflow impact assessment</w:t>
      </w:r>
    </w:p>
    <w:p>
      <w:pPr>
        <w:pStyle w:val="BodyText"/>
      </w:pPr>
      <w:r>
        <w:t xml:space="preserve">11-12</w:t>
      </w:r>
    </w:p>
    <w:p>
      <w:pPr>
        <w:pStyle w:val="BodyText"/>
      </w:pPr>
      <w:r>
        <w:t xml:space="preserve">Draft thesis manuscript; industry presentation to Frankfurt Automotive Cluster</w:t>
      </w:r>
    </w:p>
    <w:p>
      <w:pPr>
        <w:pStyle w:val="BodyText"/>
      </w:pPr>
      <w:r>
        <w:t xml:space="preserve">The feasibility is strengthened by established partnerships: The University of Applied Sciences Frankfurt (Hochschule für Wirtschaft und Recht) provides lab access and faculty mentorship, while the Hessen Mobility Innovation Network offers industry data partnerships. Funding will be secured through the German Federal Ministry of Economics’ "Mobility 4.0" grant program.</w:t>
      </w:r>
    </w:p>
    <w:bookmarkEnd w:id="29"/>
    <w:bookmarkStart w:id="30" w:name="conclusion"/>
    <w:p>
      <w:pPr>
        <w:pStyle w:val="Heading2"/>
      </w:pPr>
      <w:r>
        <w:t xml:space="preserve">8. Conclusion</w:t>
      </w:r>
    </w:p>
    <w:p>
      <w:pPr>
        <w:pStyle w:val="FirstParagraph"/>
      </w:pPr>
      <w:r>
        <w:t xml:space="preserve">This Thesis Proposal pioneers a transformative approach for Automotive Engineers in Germany Frankfurt, where urban mobility challenges demand integrated engineering solutions beyond traditional vehicle development. By embedding sustainability into infrastructure planning and digital workflow design, the research directly supports Germany’s position as an automotive innovation leader while creating immediate value for engineering teams in Frankfurt’s dynamic ecosystem. As the city evolves from a financial capital to a mobility tech nexus, this work positions the Automotive Engineer not merely as a technical specialist—but as an indispensable architect of Germany’s sustainable transportation future. The resulting framework will empower automotive professionals across</w:t>
      </w:r>
      <w:r>
        <w:t xml:space="preserve"> </w:t>
      </w:r>
      <w:r>
        <w:rPr>
          <w:bCs/>
          <w:b/>
        </w:rPr>
        <w:t xml:space="preserve">Germany Frankfurt</w:t>
      </w:r>
      <w:r>
        <w:t xml:space="preserve"> </w:t>
      </w:r>
      <w:r>
        <w:t xml:space="preserve">to turn climate commitments into measurable urban impact, fulfilling the critical mission of modern Automotive Engineering in Europe’s most connected mobility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Germany Frankfurt</dc:title>
  <dc:creator/>
  <dc:language>en</dc:language>
  <cp:keywords/>
  <dcterms:created xsi:type="dcterms:W3CDTF">2025-12-11T10:47:51Z</dcterms:created>
  <dcterms:modified xsi:type="dcterms:W3CDTF">2025-12-11T10:47:51Z</dcterms:modified>
</cp:coreProperties>
</file>

<file path=docProps/custom.xml><?xml version="1.0" encoding="utf-8"?>
<Properties xmlns="http://schemas.openxmlformats.org/officeDocument/2006/custom-properties" xmlns:vt="http://schemas.openxmlformats.org/officeDocument/2006/docPropsVTypes"/>
</file>