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Iran</w:t>
      </w:r>
      <w:r>
        <w:t xml:space="preserve"> </w:t>
      </w:r>
      <w:r>
        <w:t xml:space="preserve">Tehran</w:t>
      </w:r>
    </w:p>
    <w:bookmarkStart w:id="28" w:name="Xe3839f0f8e60322f2486a01bef2238e8ed0076c"/>
    <w:p>
      <w:pPr>
        <w:pStyle w:val="Heading1"/>
      </w:pPr>
      <w:r>
        <w:t xml:space="preserve">Thesis Proposal: Development of Smart EV Charging Infrastructure Integrated with Urban Traffic Management Systems for Tehran, Iran</w:t>
      </w:r>
    </w:p>
    <w:bookmarkStart w:id="20" w:name="abstract"/>
    <w:p>
      <w:pPr>
        <w:pStyle w:val="Heading2"/>
      </w:pPr>
      <w:r>
        <w:t xml:space="preserve">Abstract</w:t>
      </w:r>
    </w:p>
    <w:p>
      <w:pPr>
        <w:pStyle w:val="FirstParagraph"/>
      </w:pPr>
      <w:r>
        <w:t xml:space="preserve">This Thesis Proposal outlines a comprehensive research initiative addressing critical challenges facing the Iranian automotive sector in Tehran. With over 8 million vehicles clogging Tehran’s streets and air pollution levels consistently exceeding WHO safety thresholds by 500%, this study proposes an innovative framework for Automotive Engineer professionals to develop sustainable mobility solutions. The research focuses on integrating electric vehicle (EV) charging infrastructure with real-time urban traffic management systems specifically tailored for Tehran's unique topography, climate, and grid limitations. This Thesis Proposal directly responds to Iran’s National Environmental Strategy 2030 and positions Iranian Automotive Engineers at the forefront of a transformative shift in metropolitan transportation. The proposed methodology combines IoT-based traffic analytics, renewable energy integration, and policy analysis to create a scalable model for Tehran that can serve as a blueprint for other megacities in developing nations.</w:t>
      </w:r>
    </w:p>
    <w:bookmarkEnd w:id="20"/>
    <w:bookmarkStart w:id="21" w:name="Xbb8302c3b6437a3562b55ba6b8d3ba4d57b1782"/>
    <w:p>
      <w:pPr>
        <w:pStyle w:val="Heading2"/>
      </w:pPr>
      <w:r>
        <w:t xml:space="preserve">1. Introduction: Context and Problem Statement</w:t>
      </w:r>
    </w:p>
    <w:p>
      <w:pPr>
        <w:pStyle w:val="FirstParagraph"/>
      </w:pPr>
      <w:r>
        <w:t xml:space="preserve">Tehran, the capital of Iran with a population exceeding 9 million residents, faces an automotive crisis of unprecedented scale. Current transportation systems contribute to 43% of Tehran's hazardous PM2.5 emissions (Iranian Environmental Protection Organization, 2023), directly impacting public health and economic productivity—costing Iran an estimated $8 billion annually in healthcare and lost workdays. As a leading hub for the Iranian automotive industry, Tehran represents both the most severe challenge and the greatest opportunity for innovation. This Thesis Proposal argues that traditional approaches to traffic management and vehicle electrification are insufficient for Tehran's context, necessitating specialized solutions developed by</w:t>
      </w:r>
      <w:r>
        <w:t xml:space="preserve"> </w:t>
      </w:r>
      <w:r>
        <w:rPr>
          <w:bCs/>
          <w:b/>
        </w:rPr>
        <w:t xml:space="preserve">Automotive Engineer</w:t>
      </w:r>
      <w:r>
        <w:t xml:space="preserve"> </w:t>
      </w:r>
      <w:r>
        <w:t xml:space="preserve">professionals deeply familiar with Iran's infrastructure constraints, fuel quality issues (e.g., high sulfur content in domestic gasoline), and cultural mobility patterns. The absence of integrated smart charging systems exacerbates grid instability during peak hours, while fragmented policy implementation hinders EV adoption. This research directly addresses the urgent need for</w:t>
      </w:r>
      <w:r>
        <w:t xml:space="preserve"> </w:t>
      </w:r>
      <w:r>
        <w:rPr>
          <w:bCs/>
          <w:b/>
        </w:rPr>
        <w:t xml:space="preserve">Automotive Engineer</w:t>
      </w:r>
      <w:r>
        <w:t xml:space="preserve"> </w:t>
      </w:r>
      <w:r>
        <w:t xml:space="preserve">expertise to design solutions responsive to Tehran's specific conditions.</w:t>
      </w:r>
    </w:p>
    <w:bookmarkEnd w:id="21"/>
    <w:bookmarkStart w:id="22" w:name="X44e3d294d789be597d32f0dfa2dcadc5b0c037c"/>
    <w:p>
      <w:pPr>
        <w:pStyle w:val="Heading2"/>
      </w:pPr>
      <w:r>
        <w:t xml:space="preserve">2. Literature Review: Gaps in Current Research</w:t>
      </w:r>
    </w:p>
    <w:p>
      <w:pPr>
        <w:pStyle w:val="FirstParagraph"/>
      </w:pPr>
      <w:r>
        <w:t xml:space="preserve">Global studies on EV infrastructure predominantly focus on Western cities with stable grids and high EV penetration (e.g., Oslo, Los Angeles). Research by the International Energy Agency (2023) highlights a critical gap: no comprehensive models exist for megacities in Iran or similar regions with aging power systems, frequent voltage fluctuations, and extreme temperature variations (from -10°C in winter to 45°C+ in summer). Local studies by Sharif University of Technology (2022) examined Tehran’s EV potential but overlooked traffic flow integration, while Iran Khodro’s pilot projects failed due to poor grid compatibility. This Thesis Proposal bridges these gaps by proposing a co-designed system where</w:t>
      </w:r>
      <w:r>
        <w:t xml:space="preserve"> </w:t>
      </w:r>
      <w:r>
        <w:rPr>
          <w:bCs/>
          <w:b/>
        </w:rPr>
        <w:t xml:space="preserve">Automotive Engineer</w:t>
      </w:r>
      <w:r>
        <w:t xml:space="preserve"> </w:t>
      </w:r>
      <w:r>
        <w:t xml:space="preserve">teams collaborate with urban planners and energy specialists from the outset. Crucially, it addresses Iran-specific factors like the need for cold-weather battery optimization (vital for Tehran’s mountainous northern districts) and cost-effective solutions compatible with Iran’s economic environment.</w:t>
      </w:r>
    </w:p>
    <w:bookmarkEnd w:id="22"/>
    <w:bookmarkStart w:id="23" w:name="research-objectives"/>
    <w:p>
      <w:pPr>
        <w:pStyle w:val="Heading2"/>
      </w:pPr>
      <w:r>
        <w:t xml:space="preserve">3. Research Objectives</w:t>
      </w:r>
    </w:p>
    <w:p>
      <w:pPr>
        <w:pStyle w:val="FirstParagraph"/>
      </w:pPr>
      <w:r>
        <w:t xml:space="preserve">This Thesis Proposal establishes three core objectives to guide the research:</w:t>
      </w:r>
    </w:p>
    <w:p>
      <w:pPr>
        <w:numPr>
          <w:ilvl w:val="0"/>
          <w:numId w:val="1001"/>
        </w:numPr>
        <w:pStyle w:val="Compact"/>
      </w:pPr>
      <w:r>
        <w:rPr>
          <w:bCs/>
          <w:b/>
        </w:rPr>
        <w:t xml:space="preserve">Develop a dynamic EV charging deployment model</w:t>
      </w:r>
      <w:r>
        <w:t xml:space="preserve"> </w:t>
      </w:r>
      <w:r>
        <w:t xml:space="preserve">for Tehran that accounts for traffic density patterns, grid capacity limits (particularly during winter peak hours), and the prevalence of older vehicle models on Iranian roads.</w:t>
      </w:r>
    </w:p>
    <w:p>
      <w:pPr>
        <w:numPr>
          <w:ilvl w:val="0"/>
          <w:numId w:val="1001"/>
        </w:numPr>
        <w:pStyle w:val="Compact"/>
      </w:pPr>
      <w:r>
        <w:rPr>
          <w:bCs/>
          <w:b/>
        </w:rPr>
        <w:t xml:space="preserve">Analyze policy barriers</w:t>
      </w:r>
      <w:r>
        <w:t xml:space="preserve"> </w:t>
      </w:r>
      <w:r>
        <w:t xml:space="preserve">to EV adoption in Iran, including import tariffs on components, lack of standardized charging protocols, and insufficient incentives for Automotive Engineer professionals to specialize in sustainable mobility.</w:t>
      </w:r>
    </w:p>
    <w:p>
      <w:pPr>
        <w:numPr>
          <w:ilvl w:val="0"/>
          <w:numId w:val="1001"/>
        </w:numPr>
        <w:pStyle w:val="Compact"/>
      </w:pPr>
      <w:r>
        <w:rPr>
          <w:bCs/>
          <w:b/>
        </w:rPr>
        <w:t xml:space="preserve">Create a decision-support framework</w:t>
      </w:r>
      <w:r>
        <w:t xml:space="preserve"> </w:t>
      </w:r>
      <w:r>
        <w:t xml:space="preserve">enabling Tehran municipal authorities and automotive firms (e.g., Iran Khodro, Saipa) to prioritize infrastructure investments based on real-time data analytics—directly empowering</w:t>
      </w:r>
      <w:r>
        <w:t xml:space="preserve"> </w:t>
      </w:r>
      <w:r>
        <w:rPr>
          <w:bCs/>
          <w:b/>
        </w:rPr>
        <w:t xml:space="preserve">Automotive Engineer</w:t>
      </w:r>
      <w:r>
        <w:t xml:space="preserve"> </w:t>
      </w:r>
      <w:r>
        <w:t xml:space="preserve">practitioners with actionable tools.</w:t>
      </w:r>
    </w:p>
    <w:bookmarkEnd w:id="23"/>
    <w:bookmarkStart w:id="24" w:name="methodology"/>
    <w:p>
      <w:pPr>
        <w:pStyle w:val="Heading2"/>
      </w:pPr>
      <w:r>
        <w:t xml:space="preserve">4. Methodology</w:t>
      </w:r>
    </w:p>
    <w:p>
      <w:pPr>
        <w:pStyle w:val="FirstParagraph"/>
      </w:pPr>
      <w:r>
        <w:t xml:space="preserve">The proposed research employs a mixed-methods approach tailored for the Iran Tehran context:</w:t>
      </w:r>
    </w:p>
    <w:p>
      <w:pPr>
        <w:numPr>
          <w:ilvl w:val="0"/>
          <w:numId w:val="1002"/>
        </w:numPr>
        <w:pStyle w:val="Compact"/>
      </w:pPr>
      <w:r>
        <w:rPr>
          <w:bCs/>
          <w:b/>
        </w:rPr>
        <w:t xml:space="preserve">Phase 1 (3 months): Data Collection</w:t>
      </w:r>
      <w:r>
        <w:t xml:space="preserve"> </w:t>
      </w:r>
      <w:r>
        <w:t xml:space="preserve">– Collaborate with Tehran Traffic Police, Tavanir (National Electric Company), and local Automotive Engineering faculties to gather traffic flow data, grid stability reports, and EV ownership patterns. Focus on high-pollution corridors like Valiasr Street and Shariati Avenue.</w:t>
      </w:r>
    </w:p>
    <w:p>
      <w:pPr>
        <w:numPr>
          <w:ilvl w:val="0"/>
          <w:numId w:val="1002"/>
        </w:numPr>
        <w:pStyle w:val="Compact"/>
      </w:pPr>
      <w:r>
        <w:rPr>
          <w:bCs/>
          <w:b/>
        </w:rPr>
        <w:t xml:space="preserve">Phase 2 (5 months): System Simulation</w:t>
      </w:r>
      <w:r>
        <w:t xml:space="preserve"> </w:t>
      </w:r>
      <w:r>
        <w:t xml:space="preserve">– Use Agent-Based Modeling (ABM) in MATLAB to simulate Tehran’s traffic-EV charging interactions under Iran-specific conditions (e.g., voltage drops during summer load peaks). Test scenarios incorporating renewable energy microgrids at key charging hubs.</w:t>
      </w:r>
    </w:p>
    <w:p>
      <w:pPr>
        <w:numPr>
          <w:ilvl w:val="0"/>
          <w:numId w:val="1002"/>
        </w:numPr>
        <w:pStyle w:val="Compact"/>
      </w:pPr>
      <w:r>
        <w:rPr>
          <w:bCs/>
          <w:b/>
        </w:rPr>
        <w:t xml:space="preserve">Phase 3 (4 months): Stakeholder Workshops</w:t>
      </w:r>
      <w:r>
        <w:t xml:space="preserve"> </w:t>
      </w:r>
      <w:r>
        <w:t xml:space="preserve">– Host co-creation sessions in Tehran with Automotive Engineer professionals from industrial and academic sectors to refine the model based on field experience. Incorporate feedback on practical implementation barriers like maintenance logistics in Tehran’s dense urban fabric.</w:t>
      </w:r>
    </w:p>
    <w:p>
      <w:pPr>
        <w:numPr>
          <w:ilvl w:val="0"/>
          <w:numId w:val="1002"/>
        </w:numPr>
        <w:pStyle w:val="Compact"/>
      </w:pPr>
      <w:r>
        <w:rPr>
          <w:bCs/>
          <w:b/>
        </w:rPr>
        <w:t xml:space="preserve">Phase 4 (2 months): Policy Framework Development</w:t>
      </w:r>
      <w:r>
        <w:t xml:space="preserve"> </w:t>
      </w:r>
      <w:r>
        <w:t xml:space="preserve">– Draft recommendations for Iran’s Ministry of Roads &amp; Urban Development, including tariff structures and incentives to accelerate Automotive Engineer-led EV infrastructure projects.</w:t>
      </w:r>
    </w:p>
    <w:bookmarkEnd w:id="24"/>
    <w:bookmarkStart w:id="25" w:name="significance-and-expected-outcomes"/>
    <w:p>
      <w:pPr>
        <w:pStyle w:val="Heading2"/>
      </w:pPr>
      <w:r>
        <w:t xml:space="preserve">5. Significance and Expected Outcomes</w:t>
      </w:r>
    </w:p>
    <w:p>
      <w:pPr>
        <w:pStyle w:val="FirstParagraph"/>
      </w:pPr>
      <w:r>
        <w:t xml:space="preserve">This Thesis Proposal delivers critical value for both academic research and industrial application in Iran:</w:t>
      </w:r>
    </w:p>
    <w:p>
      <w:pPr>
        <w:numPr>
          <w:ilvl w:val="0"/>
          <w:numId w:val="1003"/>
        </w:numPr>
        <w:pStyle w:val="Compact"/>
      </w:pPr>
      <w:r>
        <w:rPr>
          <w:bCs/>
          <w:b/>
        </w:rPr>
        <w:t xml:space="preserve">For Iranian Automotive Engineers:</w:t>
      </w:r>
      <w:r>
        <w:t xml:space="preserve"> </w:t>
      </w:r>
      <w:r>
        <w:t xml:space="preserve">Provides the first locally validated framework to address Tehran’s traffic-pollution nexus, enhancing career relevance amid Iran’s push toward 50% EV market share by 2035 (National Automotive Strategy).</w:t>
      </w:r>
    </w:p>
    <w:p>
      <w:pPr>
        <w:numPr>
          <w:ilvl w:val="0"/>
          <w:numId w:val="1003"/>
        </w:numPr>
        <w:pStyle w:val="Compact"/>
      </w:pPr>
      <w:r>
        <w:rPr>
          <w:bCs/>
          <w:b/>
        </w:rPr>
        <w:t xml:space="preserve">For Tehran's Citizens:</w:t>
      </w:r>
      <w:r>
        <w:t xml:space="preserve"> </w:t>
      </w:r>
      <w:r>
        <w:t xml:space="preserve">Projected reduction of 18-22% in transportation-related emissions within the city core by 2030 through optimized charging and traffic flow.</w:t>
      </w:r>
    </w:p>
    <w:p>
      <w:pPr>
        <w:numPr>
          <w:ilvl w:val="0"/>
          <w:numId w:val="1003"/>
        </w:numPr>
        <w:pStyle w:val="Compact"/>
      </w:pPr>
      <w:r>
        <w:rPr>
          <w:bCs/>
          <w:b/>
        </w:rPr>
        <w:t xml:space="preserve">For Iran's Economy:</w:t>
      </w:r>
      <w:r>
        <w:t xml:space="preserve"> </w:t>
      </w:r>
      <w:r>
        <w:t xml:space="preserve">Supports domestic automotive manufacturing competitiveness by developing homegrown EV solutions, reducing reliance on imported technology and creating high-skilled jobs for Iranian</w:t>
      </w:r>
      <w:r>
        <w:t xml:space="preserve"> </w:t>
      </w:r>
      <w:r>
        <w:rPr>
          <w:bCs/>
          <w:b/>
        </w:rPr>
        <w:t xml:space="preserve">Automotive Engineer</w:t>
      </w:r>
      <w:r>
        <w:t xml:space="preserve"> </w:t>
      </w:r>
      <w:r>
        <w:t xml:space="preserve">graduates.</w:t>
      </w:r>
    </w:p>
    <w:bookmarkEnd w:id="25"/>
    <w:bookmarkStart w:id="26" w:name="timeline-18-month-project"/>
    <w:p>
      <w:pPr>
        <w:pStyle w:val="Heading2"/>
      </w:pPr>
      <w:r>
        <w:t xml:space="preserve">6. Timeline (18-Month Project)</w:t>
      </w:r>
    </w:p>
    <w:p>
      <w:pPr>
        <w:pStyle w:val="FirstParagraph"/>
      </w:pPr>
      <w:r>
        <w:t xml:space="preserve">Month</w:t>
      </w:r>
    </w:p>
    <w:p>
      <w:pPr>
        <w:pStyle w:val="BodyText"/>
      </w:pPr>
      <w:r>
        <w:t xml:space="preserve">Activity</w:t>
      </w:r>
    </w:p>
    <w:p>
      <w:pPr>
        <w:pStyle w:val="BodyText"/>
      </w:pPr>
      <w:r>
        <w:t xml:space="preserve">Tehran Context Focus</w:t>
      </w:r>
    </w:p>
    <w:p>
      <w:pPr>
        <w:pStyle w:val="BodyText"/>
      </w:pPr>
      <w:r>
        <w:t xml:space="preserve">1-3</w:t>
      </w:r>
    </w:p>
    <w:p>
      <w:pPr>
        <w:pStyle w:val="BodyText"/>
      </w:pPr>
      <w:r>
        <w:t xml:space="preserve">Data acquisition &amp; stakeholder mapping</w:t>
      </w:r>
    </w:p>
    <w:p>
      <w:pPr>
        <w:pStyle w:val="BodyText"/>
      </w:pPr>
      <w:r>
        <w:t xml:space="preserve">Traffic hotspots, grid weaknesses in Tehran's 20 districts</w:t>
      </w:r>
    </w:p>
    <w:p>
      <w:pPr>
        <w:pStyle w:val="BodyText"/>
      </w:pPr>
      <w:r>
        <w:t xml:space="preserve">4-8</w:t>
      </w:r>
    </w:p>
    <w:p>
      <w:pPr>
        <w:pStyle w:val="BodyText"/>
      </w:pPr>
      <w:r>
        <w:t xml:space="preserve">System simulation &amp; model development</w:t>
      </w:r>
    </w:p>
    <w:p>
      <w:pPr>
        <w:pStyle w:val="BodyText"/>
      </w:pPr>
      <w:r>
        <w:t xml:space="preserve">Tehran’s topographic challenges (e.g., Alborz foothills affecting grid stability)</w:t>
      </w:r>
    </w:p>
    <w:p>
      <w:pPr>
        <w:pStyle w:val="BodyText"/>
      </w:pPr>
      <w:r>
        <w:t xml:space="preserve">9-12</w:t>
      </w:r>
    </w:p>
    <w:p>
      <w:pPr>
        <w:pStyle w:val="BodyText"/>
      </w:pPr>
      <w:r>
        <w:t xml:space="preserve">Workshops with Tehran automotive firms</w:t>
      </w:r>
    </w:p>
    <w:p>
      <w:pPr>
        <w:pStyle w:val="BodyText"/>
      </w:pPr>
      <w:r>
        <w:t xml:space="preserve">Integration of Iran Khodro/Saipa operational insights</w:t>
      </w:r>
    </w:p>
    <w:p>
      <w:pPr>
        <w:pStyle w:val="BodyText"/>
      </w:pPr>
      <w:r>
        <w:t xml:space="preserve">13-16</w:t>
      </w:r>
    </w:p>
    <w:p>
      <w:pPr>
        <w:pStyle w:val="BodyText"/>
      </w:pPr>
      <w:r>
        <w:t xml:space="preserve">Policy framework drafting &amp; validation</w:t>
      </w:r>
    </w:p>
    <w:p>
      <w:pPr>
        <w:pStyle w:val="BodyText"/>
      </w:pPr>
      <w:r>
        <w:t xml:space="preserve">Tehran municipality adoption pathways</w:t>
      </w:r>
    </w:p>
    <w:p>
      <w:pPr>
        <w:pStyle w:val="BodyText"/>
      </w:pPr>
      <w:r>
        <w:t xml:space="preserve">17-18</w:t>
      </w:r>
    </w:p>
    <w:p>
      <w:pPr>
        <w:pStyle w:val="BodyText"/>
      </w:pPr>
      <w:r>
        <w:t xml:space="preserve">Thesis finalization &amp; dissemination (Tehran-based conference)</w:t>
      </w:r>
    </w:p>
    <w:bookmarkEnd w:id="26"/>
    <w:bookmarkStart w:id="27" w:name="conclusion"/>
    <w:p>
      <w:pPr>
        <w:pStyle w:val="Heading2"/>
      </w:pPr>
      <w:r>
        <w:t xml:space="preserve">7. Conclusion</w:t>
      </w:r>
    </w:p>
    <w:p>
      <w:pPr>
        <w:pStyle w:val="FirstParagraph"/>
      </w:pPr>
      <w:r>
        <w:t xml:space="preserve">This Thesis Proposal positions the role of the Automotive Engineer as central to solving Tehran’s urban mobility crisis, moving beyond generic EV models to create Iran-specific solutions. By embedding research within Tehran’s real-world constraints—from grid limitations and climate extremes to policy fragmentation—the study directly addresses a critical gap in sustainable infrastructure development. The outcomes will not only advance academic knowledge but also equip Iranian Automotive Engineers with the tools to lead Iran’s transportation revolution. This work is urgently needed as Tehran navigates its dual challenge of economic growth and environmental preservation, ensuring that</w:t>
      </w:r>
      <w:r>
        <w:t xml:space="preserve"> </w:t>
      </w:r>
      <w:r>
        <w:rPr>
          <w:bCs/>
          <w:b/>
        </w:rPr>
        <w:t xml:space="preserve">Iran Tehran</w:t>
      </w:r>
      <w:r>
        <w:t xml:space="preserve"> </w:t>
      </w:r>
      <w:r>
        <w:t xml:space="preserve">becomes a model for resilient, smart mobility in the Global South. The successful implementation of this framework will validate the strategic importance of specialized Automotive Engineer expertise in Iran’s national development agenda.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Solutions for Automotive Engineers in Iran Tehran</dc:title>
  <dc:creator/>
  <dc:language>en</dc:language>
  <cp:keywords/>
  <dcterms:created xsi:type="dcterms:W3CDTF">2026-09-25T22:30:06Z</dcterms:created>
  <dcterms:modified xsi:type="dcterms:W3CDTF">2026-09-25T22:30:06Z</dcterms:modified>
</cp:coreProperties>
</file>

<file path=docProps/custom.xml><?xml version="1.0" encoding="utf-8"?>
<Properties xmlns="http://schemas.openxmlformats.org/officeDocument/2006/custom-properties" xmlns:vt="http://schemas.openxmlformats.org/officeDocument/2006/docPropsVTypes"/>
</file>