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Qatar</w:t>
      </w:r>
      <w:r>
        <w:t xml:space="preserve"> </w:t>
      </w:r>
      <w:r>
        <w:t xml:space="preserve">Doha</w:t>
      </w:r>
    </w:p>
    <w:bookmarkStart w:id="33" w:name="Xe2315195ac3b4787b9c1cc3999494c699f95829"/>
    <w:p>
      <w:pPr>
        <w:pStyle w:val="Heading1"/>
      </w:pPr>
      <w:r>
        <w:t xml:space="preserve">Thesis Proposal: Advancing Automotive Engineering Excellence for Sustainable Urban Mobility in Qatar Doha</w:t>
      </w:r>
    </w:p>
    <w:bookmarkStart w:id="20" w:name="introduction-and-context"/>
    <w:p>
      <w:pPr>
        <w:pStyle w:val="Heading2"/>
      </w:pPr>
      <w:r>
        <w:t xml:space="preserve">1. Introduction and Context</w:t>
      </w:r>
    </w:p>
    <w:p>
      <w:pPr>
        <w:pStyle w:val="FirstParagraph"/>
      </w:pPr>
      <w:r>
        <w:t xml:space="preserve">The State of Qatar, under its transformative Vision 2030 framework, is prioritizing sustainable urban development with ambitious targets for reducing carbon emissions and enhancing transportation efficiency. As the capital city Doha experiences rapid urbanization—projected to reach 3 million residents by 2040—the demand for resilient automotive engineering solutions has become critical. This</w:t>
      </w:r>
      <w:r>
        <w:t xml:space="preserve"> </w:t>
      </w:r>
      <w:r>
        <w:rPr>
          <w:bCs/>
          <w:b/>
        </w:rPr>
        <w:t xml:space="preserve">Thesis Proposal</w:t>
      </w:r>
      <w:r>
        <w:t xml:space="preserve"> </w:t>
      </w:r>
      <w:r>
        <w:t xml:space="preserve">addresses a pressing gap in Qatar's mobility ecosystem: the lack of climate-adapted, sustainable vehicle systems tailored to Doha's extreme desert environment. The research will position the</w:t>
      </w:r>
      <w:r>
        <w:t xml:space="preserve"> </w:t>
      </w:r>
      <w:r>
        <w:rPr>
          <w:iCs/>
          <w:i/>
        </w:rPr>
        <w:t xml:space="preserve">Automotive Engineer</w:t>
      </w:r>
      <w:r>
        <w:t xml:space="preserve"> </w:t>
      </w:r>
      <w:r>
        <w:t xml:space="preserve">as a pivotal catalyst for Qatar's green transition, directly aligning with national initiatives like the National Transport Strategy 2030 and Qatar Green Building Council standards.</w:t>
      </w:r>
    </w:p>
    <w:bookmarkEnd w:id="20"/>
    <w:bookmarkStart w:id="21" w:name="problem-statement-and-research-gap"/>
    <w:p>
      <w:pPr>
        <w:pStyle w:val="Heading2"/>
      </w:pPr>
      <w:r>
        <w:t xml:space="preserve">2. Problem Statement and Research Gap</w:t>
      </w:r>
    </w:p>
    <w:p>
      <w:pPr>
        <w:pStyle w:val="FirstParagraph"/>
      </w:pPr>
      <w:r>
        <w:t xml:space="preserve">Current automotive infrastructure in Doha faces three interconnected challenges: (1) Vehicle performance degradation due to average temperatures exceeding 45°C (113°F) and abrasive sandstorms; (2) Over-reliance on imported fossil-fuel vehicles with limited local maintenance protocols; and (3) Inadequate integration of electric vehicle (</w:t>
      </w:r>
      <w:r>
        <w:rPr>
          <w:iCs/>
          <w:i/>
        </w:rPr>
        <w:t xml:space="preserve">EV</w:t>
      </w:r>
      <w:r>
        <w:t xml:space="preserve">) ecosystems within Qatar's unique environmental constraints. Existing global research on automotive engineering rarely addresses desert-specific challenges, creating a critical knowledge void for</w:t>
      </w:r>
      <w:r>
        <w:t xml:space="preserve"> </w:t>
      </w:r>
      <w:r>
        <w:rPr>
          <w:bCs/>
          <w:b/>
        </w:rPr>
        <w:t xml:space="preserve">Qatar Doha</w:t>
      </w:r>
      <w:r>
        <w:t xml:space="preserve">. For instance, standard EV battery cooling systems fail at temperatures above 40°C, and sand ingress causes premature wear in engine components—issues not systematically studied in Qatar's context.</w:t>
      </w:r>
    </w:p>
    <w:bookmarkEnd w:id="21"/>
    <w:bookmarkStart w:id="22" w:name="research-objectives"/>
    <w:p>
      <w:pPr>
        <w:pStyle w:val="Heading2"/>
      </w:pPr>
      <w:r>
        <w:t xml:space="preserve">3. Research Objectives</w:t>
      </w:r>
    </w:p>
    <w:p>
      <w:pPr>
        <w:pStyle w:val="FirstParagraph"/>
      </w:pPr>
      <w:r>
        <w:t xml:space="preserve">This thesis establishes four core objectives to advance automotive engineering for Doha's mobility needs:</w:t>
      </w:r>
    </w:p>
    <w:p>
      <w:pPr>
        <w:numPr>
          <w:ilvl w:val="0"/>
          <w:numId w:val="1001"/>
        </w:numPr>
        <w:pStyle w:val="Compact"/>
      </w:pPr>
      <w:r>
        <w:rPr>
          <w:bCs/>
          <w:b/>
        </w:rPr>
        <w:t xml:space="preserve">Climate-Resilient Design Analysis:</w:t>
      </w:r>
      <w:r>
        <w:t xml:space="preserve"> </w:t>
      </w:r>
      <w:r>
        <w:t xml:space="preserve">Develop a technical framework for vehicle components (battery systems, HVAC, chassis) optimized for Qatar's 50°C+ summer conditions and sandstorm frequency.</w:t>
      </w:r>
    </w:p>
    <w:p>
      <w:pPr>
        <w:numPr>
          <w:ilvl w:val="0"/>
          <w:numId w:val="1001"/>
        </w:numPr>
        <w:pStyle w:val="Compact"/>
      </w:pPr>
      <w:r>
        <w:rPr>
          <w:bCs/>
          <w:b/>
        </w:rPr>
        <w:t xml:space="preserve">Sustainable Maintenance Protocol Development:</w:t>
      </w:r>
      <w:r>
        <w:t xml:space="preserve"> </w:t>
      </w:r>
      <w:r>
        <w:t xml:space="preserve">Create localized maintenance guidelines reducing vehicle downtime by 30% through sand-resistant lubricants and heat-tolerant materials.</w:t>
      </w:r>
    </w:p>
    <w:p>
      <w:pPr>
        <w:numPr>
          <w:ilvl w:val="0"/>
          <w:numId w:val="1001"/>
        </w:numPr>
        <w:pStyle w:val="Compact"/>
      </w:pPr>
      <w:r>
        <w:rPr>
          <w:bCs/>
          <w:b/>
        </w:rPr>
        <w:t xml:space="preserve">EV Infrastructure Integration:</w:t>
      </w:r>
      <w:r>
        <w:t xml:space="preserve"> </w:t>
      </w:r>
      <w:r>
        <w:t xml:space="preserve">Propose a scalable charging network model accounting for Doha's urban density, peak demand patterns, and solar energy potential (Qatar boasts 2,800+ annual sunshine hours).</w:t>
      </w:r>
    </w:p>
    <w:p>
      <w:pPr>
        <w:numPr>
          <w:ilvl w:val="0"/>
          <w:numId w:val="1001"/>
        </w:numPr>
        <w:pStyle w:val="Compact"/>
      </w:pPr>
      <w:r>
        <w:rPr>
          <w:bCs/>
          <w:b/>
        </w:rPr>
        <w:t xml:space="preserve">Economic Viability Assessment:</w:t>
      </w:r>
      <w:r>
        <w:t xml:space="preserve"> </w:t>
      </w:r>
      <w:r>
        <w:t xml:space="preserve">Quantify cost-benefit metrics for Qatar's government and private fleet operators using lifecycle analysis of climate-adapted vehicles versus conventional models.</w:t>
      </w:r>
    </w:p>
    <w:bookmarkEnd w:id="22"/>
    <w:bookmarkStart w:id="27" w:name="methodology"/>
    <w:p>
      <w:pPr>
        <w:pStyle w:val="Heading2"/>
      </w:pPr>
      <w:r>
        <w:t xml:space="preserve">4. Methodology</w:t>
      </w:r>
    </w:p>
    <w:p>
      <w:pPr>
        <w:pStyle w:val="FirstParagraph"/>
      </w:pPr>
      <w:r>
        <w:t xml:space="preserve">The research adopts a multidisciplinary approach combining field data, simulation, and stakeholder engagement:</w:t>
      </w:r>
    </w:p>
    <w:bookmarkStart w:id="23" w:name="Xbc6689946fbc859fadd57d882e2febe9cd43f66"/>
    <w:p>
      <w:pPr>
        <w:pStyle w:val="Heading3"/>
      </w:pPr>
      <w:r>
        <w:t xml:space="preserve">Phase 1: Environmental Data Collection (Months 1-4)</w:t>
      </w:r>
    </w:p>
    <w:p>
      <w:pPr>
        <w:numPr>
          <w:ilvl w:val="0"/>
          <w:numId w:val="1002"/>
        </w:numPr>
        <w:pStyle w:val="Compact"/>
      </w:pPr>
      <w:r>
        <w:t xml:space="preserve">Deploy IoT sensors on 50 Doha-based vehicles to monitor temperature, sand exposure, and component stress across seasons.</w:t>
      </w:r>
    </w:p>
    <w:p>
      <w:pPr>
        <w:numPr>
          <w:ilvl w:val="0"/>
          <w:numId w:val="1002"/>
        </w:numPr>
        <w:pStyle w:val="Compact"/>
      </w:pPr>
      <w:r>
        <w:t xml:space="preserve">Collaborate with Qatar University's Center for Sustainable Mobility and Ministry of Transport to access real-world maintenance logs from 2019-2023.</w:t>
      </w:r>
    </w:p>
    <w:bookmarkEnd w:id="23"/>
    <w:bookmarkStart w:id="24" w:name="X6334f7bf73071d743694c422be1ddf1dc653353"/>
    <w:p>
      <w:pPr>
        <w:pStyle w:val="Heading3"/>
      </w:pPr>
      <w:r>
        <w:t xml:space="preserve">Phase 2: Engineering Simulation (Months 5-8)</w:t>
      </w:r>
    </w:p>
    <w:p>
      <w:pPr>
        <w:numPr>
          <w:ilvl w:val="0"/>
          <w:numId w:val="1003"/>
        </w:numPr>
        <w:pStyle w:val="Compact"/>
      </w:pPr>
      <w:r>
        <w:t xml:space="preserve">Use ANSYS Fluent for thermal fluid dynamics modeling of EV battery packs under Qatari climate parameters.</w:t>
      </w:r>
    </w:p>
    <w:p>
      <w:pPr>
        <w:numPr>
          <w:ilvl w:val="0"/>
          <w:numId w:val="1003"/>
        </w:numPr>
        <w:pStyle w:val="Compact"/>
      </w:pPr>
      <w:r>
        <w:t xml:space="preserve">Conduct sandstorm simulation tests at the Qatar Science &amp; Technology Park's environmental chamber.</w:t>
      </w:r>
    </w:p>
    <w:bookmarkEnd w:id="24"/>
    <w:bookmarkStart w:id="25" w:name="X7f723acdc7996e03d056e2ffb0d6499a77ba2c6"/>
    <w:p>
      <w:pPr>
        <w:pStyle w:val="Heading3"/>
      </w:pPr>
      <w:r>
        <w:t xml:space="preserve">Phase 3: Stakeholder Co-Creation (Months 9-10)</w:t>
      </w:r>
    </w:p>
    <w:p>
      <w:pPr>
        <w:numPr>
          <w:ilvl w:val="0"/>
          <w:numId w:val="1004"/>
        </w:numPr>
        <w:pStyle w:val="Compact"/>
      </w:pPr>
      <w:r>
        <w:t xml:space="preserve">Workshops with key players: Qatari Diar, Hamad International Airport, and local OEMs (e.g., Mercedes-Benz Qatar) to validate solutions.</w:t>
      </w:r>
    </w:p>
    <w:p>
      <w:pPr>
        <w:numPr>
          <w:ilvl w:val="0"/>
          <w:numId w:val="1004"/>
        </w:numPr>
        <w:pStyle w:val="Compact"/>
      </w:pPr>
      <w:r>
        <w:t xml:space="preserve">Survey of 200+ Doha-based drivers on EV adoption barriers via Qatar University's Social Research Institute.</w:t>
      </w:r>
    </w:p>
    <w:bookmarkEnd w:id="25"/>
    <w:bookmarkStart w:id="26" w:name="Xb6e945d776b202f0d5c89caaf6ac7b67fa5508e"/>
    <w:p>
      <w:pPr>
        <w:pStyle w:val="Heading3"/>
      </w:pPr>
      <w:r>
        <w:t xml:space="preserve">Phase 4: Economic Modeling &amp; Finalization (Months 11-12)</w:t>
      </w:r>
    </w:p>
    <w:p>
      <w:pPr>
        <w:numPr>
          <w:ilvl w:val="0"/>
          <w:numId w:val="1005"/>
        </w:numPr>
        <w:pStyle w:val="Compact"/>
      </w:pPr>
      <w:r>
        <w:t xml:space="preserve">Develop a cost-optimization tool using Python for fleet operators, incorporating Qatar's subsidy schemes and carbon pricing mechanisms.</w:t>
      </w:r>
    </w:p>
    <w:p>
      <w:pPr>
        <w:numPr>
          <w:ilvl w:val="0"/>
          <w:numId w:val="1005"/>
        </w:numPr>
        <w:pStyle w:val="Compact"/>
      </w:pPr>
      <w:r>
        <w:t xml:space="preserve">Publish findings in the International Journal of Automotive Engineering with specific focus on Middle Eastern contexts.</w:t>
      </w:r>
    </w:p>
    <w:bookmarkEnd w:id="26"/>
    <w:bookmarkEnd w:id="27"/>
    <w:bookmarkStart w:id="28" w:name="significance-to-qatar-doha"/>
    <w:p>
      <w:pPr>
        <w:pStyle w:val="Heading2"/>
      </w:pPr>
      <w:r>
        <w:t xml:space="preserve">5. Significance to Qatar Doha</w:t>
      </w:r>
    </w:p>
    <w:p>
      <w:pPr>
        <w:pStyle w:val="FirstParagraph"/>
      </w:pPr>
      <w:r>
        <w:t xml:space="preserve">This research directly advances Qatar's strategic priorities. By positioning the</w:t>
      </w:r>
      <w:r>
        <w:t xml:space="preserve"> </w:t>
      </w:r>
      <w:r>
        <w:rPr>
          <w:iCs/>
          <w:i/>
        </w:rPr>
        <w:t xml:space="preserve">Automotive Engineer</w:t>
      </w:r>
      <w:r>
        <w:t xml:space="preserve"> </w:t>
      </w:r>
      <w:r>
        <w:t xml:space="preserve">as an innovator in desert-adapted mobility, the thesis will:</w:t>
      </w:r>
    </w:p>
    <w:p>
      <w:pPr>
        <w:numPr>
          <w:ilvl w:val="0"/>
          <w:numId w:val="1006"/>
        </w:numPr>
        <w:pStyle w:val="Compact"/>
      </w:pPr>
      <w:r>
        <w:rPr>
          <w:bCs/>
          <w:b/>
        </w:rPr>
        <w:t xml:space="preserve">Accelerate Vision 2030 Goals:</w:t>
      </w:r>
      <w:r>
        <w:t xml:space="preserve"> </w:t>
      </w:r>
      <w:r>
        <w:t xml:space="preserve">Enable Qatar to surpass its 2035 target of 40% electric vehicle adoption by addressing climate-specific technical barriers.</w:t>
      </w:r>
    </w:p>
    <w:p>
      <w:pPr>
        <w:numPr>
          <w:ilvl w:val="0"/>
          <w:numId w:val="1006"/>
        </w:numPr>
        <w:pStyle w:val="Compact"/>
      </w:pPr>
      <w:r>
        <w:rPr>
          <w:bCs/>
          <w:b/>
        </w:rPr>
        <w:t xml:space="preserve">Strengthen Local Industry:</w:t>
      </w:r>
      <w:r>
        <w:t xml:space="preserve"> </w:t>
      </w:r>
      <w:r>
        <w:t xml:space="preserve">Foster partnerships between Qatari engineering firms and global suppliers (e.g., Siemens, Bosch) through co-developed standards for desert-ready vehicles.</w:t>
      </w:r>
    </w:p>
    <w:p>
      <w:pPr>
        <w:numPr>
          <w:ilvl w:val="0"/>
          <w:numId w:val="1006"/>
        </w:numPr>
        <w:pStyle w:val="Compact"/>
      </w:pPr>
      <w:r>
        <w:rPr>
          <w:bCs/>
          <w:b/>
        </w:rPr>
        <w:t xml:space="preserve">Enhance Public Health:</w:t>
      </w:r>
      <w:r>
        <w:t xml:space="preserve"> </w:t>
      </w:r>
      <w:r>
        <w:t xml:space="preserve">Reduce vehicle emissions contributing to Doha's air quality challenges—currently 40% of PM2.5 pollution originates from traffic.</w:t>
      </w:r>
    </w:p>
    <w:p>
      <w:pPr>
        <w:numPr>
          <w:ilvl w:val="0"/>
          <w:numId w:val="1006"/>
        </w:numPr>
        <w:pStyle w:val="Compact"/>
      </w:pPr>
      <w:r>
        <w:rPr>
          <w:bCs/>
          <w:b/>
        </w:rPr>
        <w:t xml:space="preserve">Create High-Skill Jobs:</w:t>
      </w:r>
      <w:r>
        <w:t xml:space="preserve"> </w:t>
      </w:r>
      <w:r>
        <w:t xml:space="preserve">Develop a specialized workforce pipeline via Qatar University's new Automotive Engineering specialization, targeting 100+ graduates by 2035.</w:t>
      </w:r>
    </w:p>
    <w:bookmarkEnd w:id="28"/>
    <w:bookmarkStart w:id="29" w:name="expected-outcomes-and-deliverables"/>
    <w:p>
      <w:pPr>
        <w:pStyle w:val="Heading2"/>
      </w:pPr>
      <w:r>
        <w:t xml:space="preserve">6. Expected Outcomes and Deliverables</w:t>
      </w:r>
    </w:p>
    <w:p>
      <w:pPr>
        <w:pStyle w:val="FirstParagraph"/>
      </w:pPr>
      <w:r>
        <w:t xml:space="preserve">The thesis will produce three industry-ready outputs:</w:t>
      </w:r>
    </w:p>
    <w:p>
      <w:pPr>
        <w:numPr>
          <w:ilvl w:val="0"/>
          <w:numId w:val="1007"/>
        </w:numPr>
        <w:pStyle w:val="Compact"/>
      </w:pPr>
      <w:r>
        <w:rPr>
          <w:bCs/>
          <w:b/>
        </w:rPr>
        <w:t xml:space="preserve">Qatar Desert Mobility Toolkit:</w:t>
      </w:r>
      <w:r>
        <w:t xml:space="preserve"> </w:t>
      </w:r>
      <w:r>
        <w:t xml:space="preserve">A comprehensive database of climate-tested materials (e.g., ceramic-coated engine parts) and maintenance schedules for Doha's conditions—available to all Qatari vehicle manufacturers.</w:t>
      </w:r>
    </w:p>
    <w:p>
      <w:pPr>
        <w:numPr>
          <w:ilvl w:val="0"/>
          <w:numId w:val="1007"/>
        </w:numPr>
        <w:pStyle w:val="Compact"/>
      </w:pPr>
      <w:r>
        <w:rPr>
          <w:bCs/>
          <w:b/>
        </w:rPr>
        <w:t xml:space="preserve">EV Charging Network Blueprint:</w:t>
      </w:r>
      <w:r>
        <w:t xml:space="preserve"> </w:t>
      </w:r>
      <w:r>
        <w:t xml:space="preserve">Site-specific recommendations for 200+ public chargers across Doha, integrating solar canopies to leverage Qatar's renewable energy potential.</w:t>
      </w:r>
    </w:p>
    <w:p>
      <w:pPr>
        <w:numPr>
          <w:ilvl w:val="0"/>
          <w:numId w:val="1007"/>
        </w:numPr>
        <w:pStyle w:val="Compact"/>
      </w:pPr>
      <w:r>
        <w:rPr>
          <w:bCs/>
          <w:b/>
        </w:rPr>
        <w:t xml:space="preserve">Policy White Paper:</w:t>
      </w:r>
      <w:r>
        <w:t xml:space="preserve"> </w:t>
      </w:r>
      <w:r>
        <w:t xml:space="preserve">Evidence-based proposals for Qatar's Ministry of Transport on regulatory changes (e.g., mandatory sand-filter standards for all new vehicles) and incentive structures.</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Literature Review &amp; Data Gathering</w:t>
            </w:r>
          </w:p>
        </w:tc>
        <w:tc>
          <w:tcPr/>
          <w:p>
            <w:pPr>
              <w:pStyle w:val="Compact"/>
              <w:jc w:val="left"/>
            </w:pPr>
            <w:r>
              <w:t xml:space="preserve">Months 1-3</w:t>
            </w:r>
          </w:p>
        </w:tc>
        <w:tc>
          <w:tcPr/>
          <w:p>
            <w:pPr>
              <w:pStyle w:val="Compact"/>
              <w:jc w:val="left"/>
            </w:pPr>
            <w:r>
              <w:t xml:space="preserve">National Mobility Baseline Report; IoT Sensor Deployment Plan</w:t>
            </w:r>
          </w:p>
        </w:tc>
      </w:tr>
      <w:tr>
        <w:tc>
          <w:tcPr/>
          <w:p>
            <w:pPr>
              <w:pStyle w:val="Compact"/>
              <w:jc w:val="left"/>
            </w:pPr>
            <w:r>
              <w:t xml:space="preserve">Engineering Analysis &amp; Simulation</w:t>
            </w:r>
          </w:p>
        </w:tc>
        <w:tc>
          <w:tcPr/>
          <w:p>
            <w:pPr>
              <w:pStyle w:val="Compact"/>
              <w:jc w:val="left"/>
            </w:pPr>
            <w:r>
              <w:t xml:space="preserve">Months 4-7</w:t>
            </w:r>
          </w:p>
        </w:tc>
        <w:tc>
          <w:tcPr/>
          <w:p>
            <w:pPr>
              <w:pStyle w:val="Compact"/>
              <w:jc w:val="left"/>
            </w:pPr>
            <w:r>
              <w:t xml:space="preserve">Demonstrator Design for Battery Cooling System; Sand Ingress Mitigation Protocol</w:t>
            </w:r>
          </w:p>
        </w:tc>
      </w:tr>
      <w:tr>
        <w:tc>
          <w:tcPr/>
          <w:p>
            <w:pPr>
              <w:pStyle w:val="Compact"/>
              <w:jc w:val="left"/>
            </w:pPr>
            <w:r>
              <w:t xml:space="preserve">Stakeholder Validation &amp; Prototype Testing</w:t>
            </w:r>
          </w:p>
        </w:tc>
        <w:tc>
          <w:tcPr/>
          <w:p>
            <w:pPr>
              <w:pStyle w:val="Compact"/>
              <w:jc w:val="left"/>
            </w:pPr>
            <w:r>
              <w:t xml:space="preserve">Months 8-10</w:t>
            </w:r>
          </w:p>
        </w:tc>
        <w:tc>
          <w:tcPr/>
          <w:p>
            <w:pPr>
              <w:pStyle w:val="Compact"/>
              <w:jc w:val="left"/>
            </w:pPr>
            <w:r>
              <w:t xml:space="preserve">Co-created Maintenance Guidelines; EV Network Simulation Results</w:t>
            </w:r>
          </w:p>
        </w:tc>
      </w:tr>
      <w:tr>
        <w:tc>
          <w:tcPr/>
          <w:p>
            <w:pPr>
              <w:pStyle w:val="Compact"/>
              <w:jc w:val="left"/>
            </w:pPr>
            <w:r>
              <w:t xml:space="preserve">Final Report &amp; Dissemination</w:t>
            </w:r>
          </w:p>
        </w:tc>
        <w:tc>
          <w:tcPr/>
          <w:p>
            <w:pPr>
              <w:pStyle w:val="Compact"/>
              <w:jc w:val="left"/>
            </w:pPr>
            <w:r>
              <w:t xml:space="preserve">Months 11-12</w:t>
            </w:r>
          </w:p>
        </w:tc>
        <w:tc>
          <w:tcPr/>
          <w:p>
            <w:pPr>
              <w:pStyle w:val="Compact"/>
              <w:jc w:val="left"/>
            </w:pPr>
            <w:r>
              <w:t xml:space="preserve">Publishable Manuscript; Ministry of Transport Briefing Session</w:t>
            </w:r>
          </w:p>
        </w:tc>
      </w:tr>
    </w:tbl>
    <w:bookmarkEnd w:id="30"/>
    <w:bookmarkStart w:id="31" w:name="X0061f8adf259058679d942fff2032ba7473a2fc"/>
    <w:p>
      <w:pPr>
        <w:pStyle w:val="Heading2"/>
      </w:pPr>
      <w:r>
        <w:t xml:space="preserve">8. Conclusion: The Imperative for Localized Automotive Engineering in Qatar Doha</w:t>
      </w:r>
    </w:p>
    <w:p>
      <w:pPr>
        <w:pStyle w:val="FirstParagraph"/>
      </w:pPr>
      <w:r>
        <w:t xml:space="preserve">This</w:t>
      </w:r>
      <w:r>
        <w:t xml:space="preserve"> </w:t>
      </w:r>
      <w:r>
        <w:rPr>
          <w:bCs/>
          <w:b/>
        </w:rPr>
        <w:t xml:space="preserve">Thesis Proposal</w:t>
      </w:r>
      <w:r>
        <w:t xml:space="preserve"> </w:t>
      </w:r>
      <w:r>
        <w:t xml:space="preserve">asserts that sustainable mobility in</w:t>
      </w:r>
      <w:r>
        <w:t xml:space="preserve"> </w:t>
      </w:r>
      <w:r>
        <w:rPr>
          <w:bCs/>
          <w:b/>
        </w:rPr>
        <w:t xml:space="preserve">Qatar Doha</w:t>
      </w:r>
      <w:r>
        <w:t xml:space="preserve"> </w:t>
      </w:r>
      <w:r>
        <w:t xml:space="preserve">cannot be achieved through imported solutions alone. It demands a new paradigm where the</w:t>
      </w:r>
      <w:r>
        <w:t xml:space="preserve"> </w:t>
      </w:r>
      <w:r>
        <w:rPr>
          <w:iCs/>
          <w:i/>
        </w:rPr>
        <w:t xml:space="preserve">Automotive Engineer</w:t>
      </w:r>
      <w:r>
        <w:t xml:space="preserve"> </w:t>
      </w:r>
      <w:r>
        <w:t xml:space="preserve">becomes an indispensable agent of localized innovation—re-engineering vehicles to thrive in Qatar's desert climate while accelerating the nation’s journey toward carbon neutrality. The proposed research transcends academic inquiry; it delivers actionable intelligence to transform Doha into a global model for resilient urban mobility, setting a precedent for arid regions worldwide. As Qatar prepares for the 2023 World Cup legacy and beyond, this work ensures that every vehicle traversing Doha’s streets contributes not just to transportation—but to the nation’s enduring environmental and economic sovereignty.</w:t>
      </w:r>
    </w:p>
    <w:bookmarkEnd w:id="31"/>
    <w:bookmarkStart w:id="32" w:name="references-selected"/>
    <w:p>
      <w:pPr>
        <w:pStyle w:val="Heading2"/>
      </w:pPr>
      <w:r>
        <w:t xml:space="preserve">9. References (Selected)</w:t>
      </w:r>
    </w:p>
    <w:p>
      <w:pPr>
        <w:numPr>
          <w:ilvl w:val="0"/>
          <w:numId w:val="1008"/>
        </w:numPr>
        <w:pStyle w:val="Compact"/>
      </w:pPr>
      <w:r>
        <w:t xml:space="preserve">Qatar National Vision 2030. (2008). Ministry of Development Planning and Statistics.</w:t>
      </w:r>
    </w:p>
    <w:p>
      <w:pPr>
        <w:numPr>
          <w:ilvl w:val="0"/>
          <w:numId w:val="1008"/>
        </w:numPr>
        <w:pStyle w:val="Compact"/>
      </w:pPr>
      <w:r>
        <w:t xml:space="preserve">Al-Subari, S., et al. (2021). "Sandstorm Impact on Vehicle Durability: A Gulf Region Study." *Journal of Automotive Engineering*, 45(3), 112-129.</w:t>
      </w:r>
    </w:p>
    <w:p>
      <w:pPr>
        <w:numPr>
          <w:ilvl w:val="0"/>
          <w:numId w:val="1008"/>
        </w:numPr>
        <w:pStyle w:val="Compact"/>
      </w:pPr>
      <w:r>
        <w:t xml:space="preserve">Qatar Ministry of Transport. (2023). *National Transport Strategy 2030*. Doha: Government Press.</w:t>
      </w:r>
    </w:p>
    <w:p>
      <w:pPr>
        <w:numPr>
          <w:ilvl w:val="0"/>
          <w:numId w:val="1008"/>
        </w:numPr>
        <w:pStyle w:val="Compact"/>
      </w:pPr>
      <w:r>
        <w:t xml:space="preserve">International Energy Agency. (2022). *Qatar Renewable Energy Outlook*. Paris: IEA Publications.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Urban Mobility in Qatar Doha</dc:title>
  <dc:creator/>
  <dc:language>en</dc:language>
  <cp:keywords/>
  <dcterms:created xsi:type="dcterms:W3CDTF">2026-04-29T03:20:27Z</dcterms:created>
  <dcterms:modified xsi:type="dcterms:W3CDTF">2026-04-29T03:20:27Z</dcterms:modified>
</cp:coreProperties>
</file>

<file path=docProps/custom.xml><?xml version="1.0" encoding="utf-8"?>
<Properties xmlns="http://schemas.openxmlformats.org/officeDocument/2006/custom-properties" xmlns:vt="http://schemas.openxmlformats.org/officeDocument/2006/docPropsVTypes"/>
</file>