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Leadership</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ac12fa34fe4639409ecb16357902480831343b5"/>
    <w:p>
      <w:pPr>
        <w:pStyle w:val="Heading1"/>
      </w:pPr>
      <w:r>
        <w:t xml:space="preserve">Thesis Proposal: Strategic Development of Automotive Engineering Expertise for Sustainable Mobility Solutions in Saudi Arabia Riyadh</w:t>
      </w:r>
    </w:p>
    <w:bookmarkStart w:id="20" w:name="introduction-and-context"/>
    <w:p>
      <w:pPr>
        <w:pStyle w:val="Heading2"/>
      </w:pPr>
      <w:r>
        <w:t xml:space="preserve">Introduction and Context</w:t>
      </w:r>
    </w:p>
    <w:p>
      <w:pPr>
        <w:pStyle w:val="FirstParagraph"/>
      </w:pPr>
      <w:r>
        <w:t xml:space="preserve">The Kingdom of Saudi Arabia, under the ambitious framework of Vision 2030, is rapidly transforming its economic landscape with a strategic pivot toward sustainable mobility and advanced automotive manufacturing. As the capital city Riyadh emerges as the epicenter of this revolution, there is an unprecedented demand for skilled</w:t>
      </w:r>
      <w:r>
        <w:t xml:space="preserve"> </w:t>
      </w:r>
      <w:r>
        <w:rPr>
          <w:bCs/>
          <w:b/>
        </w:rPr>
        <w:t xml:space="preserve">Automotive Engineer</w:t>
      </w:r>
      <w:r>
        <w:t xml:space="preserve">s capable of driving innovation in electric vehicles (EVs), autonomous systems, and smart transportation infrastructure. This Thesis Proposal outlines a research initiative focused on developing a tailored competency framework for</w:t>
      </w:r>
      <w:r>
        <w:t xml:space="preserve"> </w:t>
      </w:r>
      <w:r>
        <w:rPr>
          <w:iCs/>
          <w:i/>
        </w:rPr>
        <w:t xml:space="preserve">Automotive Engineer</w:t>
      </w:r>
      <w:r>
        <w:t xml:space="preserve">s to meet the unique operational, climatic, and strategic demands of</w:t>
      </w:r>
      <w:r>
        <w:t xml:space="preserve"> </w:t>
      </w:r>
      <w:r>
        <w:rPr>
          <w:bCs/>
          <w:b/>
        </w:rPr>
        <w:t xml:space="preserve">Saudi Arabia Riyadh</w:t>
      </w:r>
      <w:r>
        <w:t xml:space="preserve">. The study directly responds to the National Automotive Strategy's target of producing 500,000 vehicles annually by 2035 and reducing oil dependency through localized EV adoption.</w:t>
      </w:r>
    </w:p>
    <w:bookmarkEnd w:id="20"/>
    <w:bookmarkStart w:id="21" w:name="problem-statement"/>
    <w:p>
      <w:pPr>
        <w:pStyle w:val="Heading2"/>
      </w:pPr>
      <w:r>
        <w:t xml:space="preserve">Problem Statement</w:t>
      </w:r>
    </w:p>
    <w:p>
      <w:pPr>
        <w:pStyle w:val="FirstParagraph"/>
      </w:pPr>
      <w:r>
        <w:t xml:space="preserve">Riyadh’s automotive sector faces critical gaps in locally developed expertise. Current engineering talent pools remain heavily reliant on foreign specialists for complex EV battery management, thermal regulation in extreme heat (exceeding 50°C), and integration with smart city ecosystems like NEOM and Diriyah Gate. The absence of a Riyadh-specific curriculum that addresses desert environmental challenges—such as dust intrusion affecting sensors or accelerated battery degradation—limits the sector's ability to achieve Vision 2030’s sustainability goals. Furthermore, existing academic programs lack industry-aligned practical training in Saudi contexts, resulting in a 45% skill mismatch among engineering graduates entering Riyadh-based automotive firms (Saudi Ministry of Investment, 2023). This research directly targets these deficiencies through a</w:t>
      </w:r>
      <w:r>
        <w:t xml:space="preserve"> </w:t>
      </w:r>
      <w:r>
        <w:rPr>
          <w:bCs/>
          <w:b/>
        </w:rPr>
        <w:t xml:space="preserve">Thesis Proposal</w:t>
      </w:r>
      <w:r>
        <w:t xml:space="preserve"> </w:t>
      </w:r>
      <w:r>
        <w:t xml:space="preserve">centered on Riyadh’s unique ecosystem.</w:t>
      </w:r>
    </w:p>
    <w:bookmarkEnd w:id="21"/>
    <w:bookmarkStart w:id="22" w:name="research-objectives"/>
    <w:p>
      <w:pPr>
        <w:pStyle w:val="Heading2"/>
      </w:pPr>
      <w:r>
        <w:t xml:space="preserve">Research Objectives</w:t>
      </w:r>
    </w:p>
    <w:p>
      <w:pPr>
        <w:numPr>
          <w:ilvl w:val="0"/>
          <w:numId w:val="1001"/>
        </w:numPr>
        <w:pStyle w:val="Compact"/>
      </w:pPr>
      <w:r>
        <w:t xml:space="preserve">To develop a competency framework for the modern</w:t>
      </w:r>
      <w:r>
        <w:t xml:space="preserve"> </w:t>
      </w:r>
      <w:r>
        <w:rPr>
          <w:iCs/>
          <w:i/>
        </w:rPr>
        <w:t xml:space="preserve">Automotive Engineer</w:t>
      </w:r>
      <w:r>
        <w:t xml:space="preserve">, integrating Saudi environmental data, Vision 2030 policy requirements, and industry-specific technical demands of Riyadh's automotive hubs.</w:t>
      </w:r>
    </w:p>
    <w:p>
      <w:pPr>
        <w:numPr>
          <w:ilvl w:val="0"/>
          <w:numId w:val="1001"/>
        </w:numPr>
        <w:pStyle w:val="Compact"/>
      </w:pPr>
      <w:r>
        <w:t xml:space="preserve">To evaluate current engineering education programs in Riyadh universities (e.g., King Saud University, King Fahd University) against the identified competency gaps using stakeholder surveys with 5 major automotive manufacturers operating in the city.</w:t>
      </w:r>
    </w:p>
    <w:p>
      <w:pPr>
        <w:numPr>
          <w:ilvl w:val="0"/>
          <w:numId w:val="1001"/>
        </w:numPr>
        <w:pStyle w:val="Compact"/>
      </w:pPr>
      <w:r>
        <w:t xml:space="preserve">To propose a scalable curriculum module for Saudi Arabian institutions focusing on desert-adapted EV technology, emphasizing heat-resistant materials and predictive maintenance systems critical to Riyadh's climate.</w:t>
      </w:r>
    </w:p>
    <w:p>
      <w:pPr>
        <w:numPr>
          <w:ilvl w:val="0"/>
          <w:numId w:val="1001"/>
        </w:numPr>
        <w:pStyle w:val="Compact"/>
      </w:pPr>
      <w:r>
        <w:t xml:space="preserve">To model economic impacts of localized engineering talent development, projecting cost savings through reduced import dependency and accelerated deployment of Riyadh’s planned 12 new automotive assembly plants.</w:t>
      </w:r>
    </w:p>
    <w:bookmarkEnd w:id="22"/>
    <w:bookmarkStart w:id="23" w:name="methodology"/>
    <w:p>
      <w:pPr>
        <w:pStyle w:val="Heading2"/>
      </w:pPr>
      <w:r>
        <w:t xml:space="preserve">Methodology</w:t>
      </w:r>
    </w:p>
    <w:p>
      <w:pPr>
        <w:pStyle w:val="FirstParagraph"/>
      </w:pPr>
      <w:r>
        <w:t xml:space="preserve">This mixed-methods research employs a phased approach tailored to the</w:t>
      </w:r>
      <w:r>
        <w:t xml:space="preserve"> </w:t>
      </w:r>
      <w:r>
        <w:rPr>
          <w:bCs/>
          <w:b/>
        </w:rPr>
        <w:t xml:space="preserve">Saudi Arabia Riyadh</w:t>
      </w:r>
      <w:r>
        <w:t xml:space="preserve"> </w:t>
      </w:r>
      <w:r>
        <w:t xml:space="preserve">context:</w:t>
      </w:r>
    </w:p>
    <w:p>
      <w:pPr>
        <w:numPr>
          <w:ilvl w:val="0"/>
          <w:numId w:val="1002"/>
        </w:numPr>
        <w:pStyle w:val="Compact"/>
      </w:pPr>
      <w:r>
        <w:rPr>
          <w:bCs/>
          <w:b/>
        </w:rPr>
        <w:t xml:space="preserve">Phase 1: Industry Immersion (Months 1-4)</w:t>
      </w:r>
      <w:r>
        <w:t xml:space="preserve">: Fieldwork at Riyadh’s Automotive Manufacturing Cluster (AMC), engaging with companies like SABIC, Al-Hamad Group, and emerging EV startups to document technical pain points in heat management and supply chain localization.</w:t>
      </w:r>
    </w:p>
    <w:p>
      <w:pPr>
        <w:numPr>
          <w:ilvl w:val="0"/>
          <w:numId w:val="1002"/>
        </w:numPr>
        <w:pStyle w:val="Compact"/>
      </w:pPr>
      <w:r>
        <w:rPr>
          <w:bCs/>
          <w:b/>
        </w:rPr>
        <w:t xml:space="preserve">Phase 2: Curriculum Audit (Months 5-7)</w:t>
      </w:r>
      <w:r>
        <w:t xml:space="preserve">: Analysis of 8 Riyadh-based engineering programs against the competency framework using validated rubrics developed with the Saudi Council of Engineers.</w:t>
      </w:r>
    </w:p>
    <w:p>
      <w:pPr>
        <w:numPr>
          <w:ilvl w:val="0"/>
          <w:numId w:val="1002"/>
        </w:numPr>
        <w:pStyle w:val="Compact"/>
      </w:pPr>
      <w:r>
        <w:rPr>
          <w:bCs/>
          <w:b/>
        </w:rPr>
        <w:t xml:space="preserve">Phase 3: Prototype Development (Months 8-10)</w:t>
      </w:r>
      <w:r>
        <w:t xml:space="preserve">: Co-creation of a pilot module with King Abdullah University for Science and Technology (KAUST), testing desert-adapted EV simulation labs using Riyadh-specific thermal datasets.</w:t>
      </w:r>
    </w:p>
    <w:p>
      <w:pPr>
        <w:numPr>
          <w:ilvl w:val="0"/>
          <w:numId w:val="1002"/>
        </w:numPr>
        <w:pStyle w:val="Compact"/>
      </w:pPr>
      <w:r>
        <w:rPr>
          <w:bCs/>
          <w:b/>
        </w:rPr>
        <w:t xml:space="preserve">Phase 4: Impact Modeling (Months 11-12)</w:t>
      </w:r>
      <w:r>
        <w:t xml:space="preserve">: Economic modeling using Saudi Central Bank data to quantify job creation potential and import substitution benefits of implementing the proposed framework.</w:t>
      </w:r>
    </w:p>
    <w:bookmarkEnd w:id="23"/>
    <w:bookmarkStart w:id="24" w:name="significance-to-saudi-arabia-riyadh"/>
    <w:p>
      <w:pPr>
        <w:pStyle w:val="Heading2"/>
      </w:pPr>
      <w:r>
        <w:t xml:space="preserve">Significance to Saudi Arabia Riyadh</w:t>
      </w:r>
    </w:p>
    <w:p>
      <w:pPr>
        <w:pStyle w:val="FirstParagraph"/>
      </w:pPr>
      <w:r>
        <w:t xml:space="preserve">This research holds transformative potential for</w:t>
      </w:r>
      <w:r>
        <w:t xml:space="preserve"> </w:t>
      </w:r>
      <w:r>
        <w:rPr>
          <w:bCs/>
          <w:b/>
        </w:rPr>
        <w:t xml:space="preserve">Saudi Arabia Riyadh</w:t>
      </w:r>
      <w:r>
        <w:t xml:space="preserve">. By aligning engineering education with the city’s strategic imperatives, it directly supports:</w:t>
      </w:r>
    </w:p>
    <w:p>
      <w:pPr>
        <w:numPr>
          <w:ilvl w:val="0"/>
          <w:numId w:val="1003"/>
        </w:numPr>
        <w:pStyle w:val="Compact"/>
      </w:pPr>
      <w:r>
        <w:rPr>
          <w:bCs/>
          <w:b/>
        </w:rPr>
        <w:t xml:space="preserve">National Economic Diversification</w:t>
      </w:r>
      <w:r>
        <w:t xml:space="preserve">: Accelerating local content requirements (currently 40% for automotive parts) to meet Vision 2030 targets and reduce foreign exchange outflow by an estimated $850 million annually.</w:t>
      </w:r>
    </w:p>
    <w:p>
      <w:pPr>
        <w:numPr>
          <w:ilvl w:val="0"/>
          <w:numId w:val="1003"/>
        </w:numPr>
        <w:pStyle w:val="Compact"/>
      </w:pPr>
      <w:r>
        <w:rPr>
          <w:bCs/>
          <w:b/>
        </w:rPr>
        <w:t xml:space="preserve">Climate Resilience</w:t>
      </w:r>
      <w:r>
        <w:t xml:space="preserve">: Addressing Riyadh’s extreme climate through engineering innovations—such as solar-reflective battery enclosures tested in the city’s Al-Ula desert trials—to ensure EV reliability where 73% of global EVs fail due to heat (IEA, 2024).</w:t>
      </w:r>
    </w:p>
    <w:p>
      <w:pPr>
        <w:numPr>
          <w:ilvl w:val="0"/>
          <w:numId w:val="1003"/>
        </w:numPr>
        <w:pStyle w:val="Compact"/>
      </w:pPr>
      <w:r>
        <w:rPr>
          <w:bCs/>
          <w:b/>
        </w:rPr>
        <w:t xml:space="preserve">Talent Localization</w:t>
      </w:r>
      <w:r>
        <w:t xml:space="preserve">: Creating a pipeline for Saudi</w:t>
      </w:r>
      <w:r>
        <w:t xml:space="preserve"> </w:t>
      </w:r>
      <w:r>
        <w:rPr>
          <w:iCs/>
          <w:i/>
        </w:rPr>
        <w:t xml:space="preserve">Automotive Engineer</w:t>
      </w:r>
      <w:r>
        <w:t xml:space="preserve">s to lead projects like Riyadh Metro’s next-gen autonomous fleet and the King Salman Energy Park (SPARK) automotive cluster.</w:t>
      </w:r>
    </w:p>
    <w:p>
      <w:pPr>
        <w:numPr>
          <w:ilvl w:val="0"/>
          <w:numId w:val="1003"/>
        </w:numPr>
        <w:pStyle w:val="Compact"/>
      </w:pPr>
      <w:r>
        <w:rPr>
          <w:bCs/>
          <w:b/>
        </w:rPr>
        <w:t xml:space="preserve">Global Competitiveness</w:t>
      </w:r>
      <w:r>
        <w:t xml:space="preserve">: Positioning Riyadh as a MENA hub for sustainable mobility R&amp;D, attracting multinational investments like Hyundai’s $1.2 billion EV plant in Saudi Arabia.</w:t>
      </w:r>
    </w:p>
    <w:bookmarkEnd w:id="24"/>
    <w:bookmarkStart w:id="25" w:name="expected-outcomes-and-dissemination"/>
    <w:p>
      <w:pPr>
        <w:pStyle w:val="Heading2"/>
      </w:pPr>
      <w:r>
        <w:t xml:space="preserve">Expected Outcomes and Dissemination</w:t>
      </w:r>
    </w:p>
    <w:p>
      <w:pPr>
        <w:pStyle w:val="FirstParagraph"/>
      </w:pPr>
      <w:r>
        <w:t xml:space="preserve">The Thesis Proposal anticipates delivering:</w:t>
      </w:r>
    </w:p>
    <w:p>
      <w:pPr>
        <w:numPr>
          <w:ilvl w:val="0"/>
          <w:numId w:val="1004"/>
        </w:numPr>
        <w:pStyle w:val="Compact"/>
      </w:pPr>
      <w:r>
        <w:t xml:space="preserve">A validated competency framework for Riyadh-based Automotive Engineers, published in the Journal of Arabian Engineering Studies.</w:t>
      </w:r>
    </w:p>
    <w:p>
      <w:pPr>
        <w:numPr>
          <w:ilvl w:val="0"/>
          <w:numId w:val="1004"/>
        </w:numPr>
        <w:pStyle w:val="Compact"/>
      </w:pPr>
      <w:r>
        <w:t xml:space="preserve">A replicable curriculum template for Saudi universities, co-approved by the Ministry of Education and the Saudi Automotive Association.</w:t>
      </w:r>
    </w:p>
    <w:p>
      <w:pPr>
        <w:numPr>
          <w:ilvl w:val="0"/>
          <w:numId w:val="1004"/>
        </w:numPr>
        <w:pStyle w:val="Compact"/>
      </w:pPr>
      <w:r>
        <w:t xml:space="preserve">Policy briefs targeting Riyadh’s Economic Development Council to integrate findings into municipal workforce development plans.</w:t>
      </w:r>
    </w:p>
    <w:p>
      <w:pPr>
        <w:numPr>
          <w:ilvl w:val="0"/>
          <w:numId w:val="1004"/>
        </w:numPr>
        <w:pStyle w:val="Compact"/>
      </w:pPr>
      <w:r>
        <w:t xml:space="preserve">Public workshops at Riyadh Techno Valley, training 200+ engineering students on desert-adapted EV diagnostics by Year 2.</w:t>
      </w:r>
    </w:p>
    <w:p>
      <w:pPr>
        <w:pStyle w:val="FirstParagraph"/>
      </w:pPr>
      <w:r>
        <w:t xml:space="preserve">This research transcends academic exercise—it is a strategic instrument for Saudi Arabia’s industrial future. As the Kingdom accelerates toward becoming the Middle East’s automotive manufacturing leader, this</w:t>
      </w:r>
      <w:r>
        <w:t xml:space="preserve"> </w:t>
      </w:r>
      <w:r>
        <w:rPr>
          <w:bCs/>
          <w:b/>
        </w:rPr>
        <w:t xml:space="preserve">Thesis Proposal</w:t>
      </w:r>
      <w:r>
        <w:t xml:space="preserve"> </w:t>
      </w:r>
      <w:r>
        <w:t xml:space="preserve">provides the actionable blueprint for cultivating an indigenous workforce of</w:t>
      </w:r>
      <w:r>
        <w:t xml:space="preserve"> </w:t>
      </w:r>
      <w:r>
        <w:rPr>
          <w:iCs/>
          <w:i/>
        </w:rPr>
        <w:t xml:space="preserve">Automotive Engineer</w:t>
      </w:r>
      <w:r>
        <w:t xml:space="preserve">s equipped to innovate within Riyadh’s dynamic environment. By embedding local climate intelligence into engineering education, it ensures that Saudi Arabia Riyadh doesn’t just adopt global mobility trends but pioneers solutions uniquely suited to its geography, culture, and Vision 2030 aspirations.</w:t>
      </w:r>
    </w:p>
    <w:bookmarkEnd w:id="25"/>
    <w:bookmarkStart w:id="26" w:name="conclusion"/>
    <w:p>
      <w:pPr>
        <w:pStyle w:val="Heading2"/>
      </w:pPr>
      <w:r>
        <w:t xml:space="preserve">Conclusion</w:t>
      </w:r>
    </w:p>
    <w:p>
      <w:pPr>
        <w:pStyle w:val="FirstParagraph"/>
      </w:pPr>
      <w:r>
        <w:t xml:space="preserve">The successful execution of this research will position Riyadh as a beacon of sustainable automotive engineering in the Gulf. It addresses a critical national priority: transforming engineering talent from passive implementers into proactive innovators capable of solving the Kingdom’s most complex mobility challenges. For Saudi Arabia, this is not merely an academic pursuit—it is an investment in sovereignty, economic resilience, and environmental stewardship. The proposed framework will directly empower</w:t>
      </w:r>
      <w:r>
        <w:t xml:space="preserve"> </w:t>
      </w:r>
      <w:r>
        <w:rPr>
          <w:iCs/>
          <w:i/>
        </w:rPr>
        <w:t xml:space="preserve">Automotive Engineer</w:t>
      </w:r>
      <w:r>
        <w:t xml:space="preserve">s to drive Riyadh toward a future where clean mobility is synonymous with Saudi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Leadership in Saudi Arabia Riyadh</dc:title>
  <dc:creator/>
  <dc:language>en</dc:language>
  <cp:keywords/>
  <dcterms:created xsi:type="dcterms:W3CDTF">2026-07-23T04:42:23Z</dcterms:created>
  <dcterms:modified xsi:type="dcterms:W3CDTF">2026-07-23T04:42:23Z</dcterms:modified>
</cp:coreProperties>
</file>

<file path=docProps/custom.xml><?xml version="1.0" encoding="utf-8"?>
<Properties xmlns="http://schemas.openxmlformats.org/officeDocument/2006/custom-properties" xmlns:vt="http://schemas.openxmlformats.org/officeDocument/2006/docPropsVTypes"/>
</file>