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Business</w:t>
      </w:r>
      <w:r>
        <w:t xml:space="preserve"> </w:t>
      </w:r>
      <w:r>
        <w:t xml:space="preserve">Sustainability</w:t>
      </w:r>
    </w:p>
    <w:bookmarkStart w:id="29" w:name="X1066310a68defdeba4b9d032a50ee0a685818cb"/>
    <w:p>
      <w:pPr>
        <w:pStyle w:val="Heading1"/>
      </w:pPr>
      <w:r>
        <w:t xml:space="preserve">Thesis Proposal: The Baker's Craft in Kuwait City - Cultural Preservation and Business Sustainability</w:t>
      </w:r>
    </w:p>
    <w:bookmarkStart w:id="20" w:name="introduction-and-background"/>
    <w:p>
      <w:pPr>
        <w:pStyle w:val="Heading2"/>
      </w:pPr>
      <w:r>
        <w:t xml:space="preserve">1. Introduction and Background</w:t>
      </w:r>
    </w:p>
    <w:p>
      <w:pPr>
        <w:pStyle w:val="FirstParagraph"/>
      </w:pPr>
      <w:r>
        <w:t xml:space="preserve">In the vibrant heart of the Middle East, Kuwait City stands as a cultural crossroads where traditional heritage meets modern urbanization. This thesis proposal examines the critical role of the</w:t>
      </w:r>
      <w:r>
        <w:t xml:space="preserve"> </w:t>
      </w:r>
      <w:r>
        <w:rPr>
          <w:bCs/>
          <w:b/>
        </w:rPr>
        <w:t xml:space="preserve">Baker</w:t>
      </w:r>
      <w:r>
        <w:t xml:space="preserve"> </w:t>
      </w:r>
      <w:r>
        <w:t xml:space="preserve">within Kuwait City's socio-economic fabric—a profession deeply intertwined with national identity yet facing unprecedented challenges. As globalization accelerates and changing consumption patterns reshape food culture, the artisanal bakery sector in</w:t>
      </w:r>
      <w:r>
        <w:t xml:space="preserve"> </w:t>
      </w:r>
      <w:r>
        <w:rPr>
          <w:iCs/>
          <w:i/>
        </w:rPr>
        <w:t xml:space="preserve">Kuwait Kuwait City</w:t>
      </w:r>
      <w:r>
        <w:t xml:space="preserve"> </w:t>
      </w:r>
      <w:r>
        <w:t xml:space="preserve">represents a fading heritage at risk of vanishing. This research addresses a pressing gap: while studies exist on Gulf urban development, none comprehensively analyze how traditional bakers navigate cultural preservation alongside business sustainability in Kuwait's capital. The Baker is not merely a vendor but a custodian of culinary traditions dating back centuries to pre-oil era households, where breads like 'Makbouh' and 'Sambousak' defined community bonds. Yet today, modern supermarkets, international chains, and shifting demographics threaten this legacy. This Thesis Proposal outlines a systematic investigation into the Baker's evolving role in Kuwait City's urban landscape.</w:t>
      </w:r>
    </w:p>
    <w:bookmarkEnd w:id="20"/>
    <w:bookmarkStart w:id="21" w:name="problem-statement"/>
    <w:p>
      <w:pPr>
        <w:pStyle w:val="Heading2"/>
      </w:pPr>
      <w:r>
        <w:t xml:space="preserve">2. Problem Statement</w:t>
      </w:r>
    </w:p>
    <w:p>
      <w:pPr>
        <w:pStyle w:val="FirstParagraph"/>
      </w:pPr>
      <w:r>
        <w:t xml:space="preserve">Kuwait City has witnessed a 40% decline in traditional bakeries since 2015, according to the Kuwait Ministry of Commerce (2023), with only 18% of residents regularly purchasing from family-run shops (Kuwait Economic Survey, 2024). This trend stems from three interrelated crises: (a) rising operational costs exceeding inflation by 15% annually; (b) generational disinterest in the trade due to perceived labor intensity and modest wages; and (c) homogenization of food culture through global franchises. Crucially, the Baker's craft embodies Kuwaiti identity—'Makbouh' breads, served with Arabic coffee during 'majlis' gatherings, symbolize hospitality itself. Losing these bakeries would sever an intangible cultural thread. Yet no academic study has mapped this crisis at the hyperlocal level of</w:t>
      </w:r>
      <w:r>
        <w:t xml:space="preserve"> </w:t>
      </w:r>
      <w:r>
        <w:rPr>
          <w:iCs/>
          <w:i/>
        </w:rPr>
        <w:t xml:space="preserve">Kuwait City</w:t>
      </w:r>
      <w:r>
        <w:t xml:space="preserve">, especially considering its unique demographic mix of 40% expatriates and rapidly aging local population.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goals:</w:t>
      </w:r>
    </w:p>
    <w:p>
      <w:pPr>
        <w:numPr>
          <w:ilvl w:val="0"/>
          <w:numId w:val="1001"/>
        </w:numPr>
        <w:pStyle w:val="Compact"/>
      </w:pPr>
      <w:r>
        <w:t xml:space="preserve">To document the current operational, cultural, and economic ecosystem of traditional bakeries in Kuwait City through ethnographic fieldwork.</w:t>
      </w:r>
    </w:p>
    <w:p>
      <w:pPr>
        <w:numPr>
          <w:ilvl w:val="0"/>
          <w:numId w:val="1001"/>
        </w:numPr>
        <w:pStyle w:val="Compact"/>
      </w:pPr>
      <w:r>
        <w:t xml:space="preserve">To identify specific challenges (e.g., permit regulations, ingredient sourcing, labor shortages) impacting the Baker's viability within Kuwait City's regulatory environment.</w:t>
      </w:r>
    </w:p>
    <w:p>
      <w:pPr>
        <w:numPr>
          <w:ilvl w:val="0"/>
          <w:numId w:val="1001"/>
        </w:numPr>
        <w:pStyle w:val="Compact"/>
      </w:pPr>
      <w:r>
        <w:t xml:space="preserve">To co-create culturally sensitive sustainability frameworks with bakers, policymakers, and community leaders to preserve heritage while ensuring business resilience.</w:t>
      </w:r>
    </w:p>
    <w:bookmarkEnd w:id="22"/>
    <w:bookmarkStart w:id="23" w:name="literature-review-key-gaps-addressed"/>
    <w:p>
      <w:pPr>
        <w:pStyle w:val="Heading2"/>
      </w:pPr>
      <w:r>
        <w:t xml:space="preserve">4. Literature Review (Key Gaps Addressed)</w:t>
      </w:r>
    </w:p>
    <w:p>
      <w:pPr>
        <w:pStyle w:val="FirstParagraph"/>
      </w:pPr>
      <w:r>
        <w:t xml:space="preserve">Existing scholarship on Gulf foodways often focuses on high-end cuisine or tourist experiences (Al-Kandari, 2021), neglecting street-level artisans. Studies by Al-Sabah (2019) examined bread consumption patterns but omitted the Baker's perspective. Meanwhile, urban studies of Kuwait City prioritize infrastructure over cultural economies (Abdulrahman, 2022). This research bridges these gaps by centering the Baker as an agent of cultural continuity. It aligns with UNESCO's call for intangible heritage protection (2018) but applies it to a Gulf-specific context where the Baker represents 'living tradition' in daily urban life—a dimension absent from current literature.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Baker owners across Kuwait City's districts (including historic Al-Salmiya and modern New Airport City), plus 15 community elders documenting bread traditions.</w:t>
      </w:r>
    </w:p>
    <w:p>
      <w:pPr>
        <w:numPr>
          <w:ilvl w:val="0"/>
          <w:numId w:val="1002"/>
        </w:numPr>
        <w:pStyle w:val="Compact"/>
      </w:pPr>
      <w:r>
        <w:t xml:space="preserve">Quantitative:** Surveys of 200 customers assessing purchasing habits, cultural perceptions of bakeries, and willingness to pay premiums for heritage products.</w:t>
      </w:r>
    </w:p>
    <w:p>
      <w:pPr>
        <w:numPr>
          <w:ilvl w:val="0"/>
          <w:numId w:val="1002"/>
        </w:numPr>
        <w:pStyle w:val="Compact"/>
      </w:pPr>
      <w:r>
        <w:t xml:space="preserve">Participatory Action Research (PAR):** Collaborative workshops with bakers to design pilot models (e.g., 'Kuwait Heritage Bakery Co-op') testing subsidy structures and marketing strategies.</w:t>
      </w:r>
    </w:p>
    <w:p>
      <w:pPr>
        <w:pStyle w:val="FirstParagraph"/>
      </w:pPr>
      <w:r>
        <w:t xml:space="preserve">Data collection occurs during Ramadan 2025—a culturally significant period where bakery demand surges, revealing authentic operational dynamics. Ethical approval will be sought from Kuwait University's IRB, ensuring confidentiality for all participants in this sensitive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Cultural Atlas:** A digital archive documenting recipes, baking techniques, and oral histories of Kuwait City's Baker community—preserving knowledge before it disappears.</w:t>
      </w:r>
    </w:p>
    <w:p>
      <w:pPr>
        <w:numPr>
          <w:ilvl w:val="0"/>
          <w:numId w:val="1003"/>
        </w:numPr>
        <w:pStyle w:val="Compact"/>
      </w:pPr>
      <w:r>
        <w:t xml:space="preserve">Policymaker Toolkit:** Evidence-based recommendations for the Ministry of Commerce on streamlined permits for heritage food businesses and tax incentives targeting Baker cooperatives.</w:t>
      </w:r>
    </w:p>
    <w:p>
      <w:pPr>
        <w:numPr>
          <w:ilvl w:val="0"/>
          <w:numId w:val="1003"/>
        </w:numPr>
        <w:pStyle w:val="Compact"/>
      </w:pPr>
      <w:r>
        <w:t xml:space="preserve">Community Model:** A scalable business framework (e.g., 'Baker's Collective') where bakers share resources, modernize without losing tradition, and leverage Kuwait City's tourism sector via 'Culinary Heritage Tours'.</w:t>
      </w:r>
    </w:p>
    <w:p>
      <w:pPr>
        <w:pStyle w:val="FirstParagraph"/>
      </w:pPr>
      <w:r>
        <w:t xml:space="preserve">The significance extends beyond academia: this research directly serves the</w:t>
      </w:r>
      <w:r>
        <w:t xml:space="preserve"> </w:t>
      </w:r>
      <w:r>
        <w:rPr>
          <w:bCs/>
          <w:b/>
        </w:rPr>
        <w:t xml:space="preserve">Kuwaiti National Vision 2035</w:t>
      </w:r>
      <w:r>
        <w:t xml:space="preserve"> </w:t>
      </w:r>
      <w:r>
        <w:t xml:space="preserve">goal of cultural preservation. By validating the Baker as a vital social institution—not merely a vendor—it equips policymakers to protect intangible heritage through market-based solutions rather than mere regulation. Success would position Kuwait City as a regional leader in safeguarding food culture amid urbanization, offering replicable strategies for other Gulf cities.</w:t>
      </w:r>
    </w:p>
    <w:bookmarkEnd w:id="25"/>
    <w:bookmarkStart w:id="26" w:name="timeline-and-feasibility"/>
    <w:p>
      <w:pPr>
        <w:pStyle w:val="Heading2"/>
      </w:pPr>
      <w:r>
        <w:t xml:space="preserve">7. Timeline and Feasibility</w:t>
      </w:r>
    </w:p>
    <w:p>
      <w:pPr>
        <w:pStyle w:val="FirstParagraph"/>
      </w:pPr>
      <w:r>
        <w:t xml:space="preserve">The 18-month project timeline (January 2025–June 2026) is feasible within Kuwait City's academic infrastructure:</w:t>
      </w:r>
    </w:p>
    <w:p>
      <w:pPr>
        <w:numPr>
          <w:ilvl w:val="0"/>
          <w:numId w:val="1004"/>
        </w:numPr>
        <w:pStyle w:val="Compact"/>
      </w:pPr>
      <w:r>
        <w:rPr>
          <w:bCs/>
          <w:b/>
        </w:rPr>
        <w:t xml:space="preserve">Months 1-3:</w:t>
      </w:r>
      <w:r>
        <w:t xml:space="preserve"> </w:t>
      </w:r>
      <w:r>
        <w:t xml:space="preserve">Literature review, IRB approval, and partnership building with Kuwait Chamber of Commerce.</w:t>
      </w:r>
    </w:p>
    <w:p>
      <w:pPr>
        <w:numPr>
          <w:ilvl w:val="0"/>
          <w:numId w:val="1004"/>
        </w:numPr>
        <w:pStyle w:val="Compact"/>
      </w:pPr>
      <w:r>
        <w:rPr>
          <w:bCs/>
          <w:b/>
        </w:rPr>
        <w:t xml:space="preserve">Months 4-9:</w:t>
      </w:r>
      <w:r>
        <w:t xml:space="preserve"> </w:t>
      </w:r>
      <w:r>
        <w:t xml:space="preserve">Primary data collection across all six districts of Kuwait City.</w:t>
      </w:r>
    </w:p>
    <w:p>
      <w:pPr>
        <w:numPr>
          <w:ilvl w:val="0"/>
          <w:numId w:val="1004"/>
        </w:numPr>
        <w:pStyle w:val="Compact"/>
      </w:pPr>
      <w:r>
        <w:rPr>
          <w:bCs/>
          <w:b/>
        </w:rPr>
        <w:t xml:space="preserve">Months 10-14:</w:t>
      </w:r>
      <w:r>
        <w:t xml:space="preserve"> </w:t>
      </w:r>
      <w:r>
        <w:t xml:space="preserve">Analysis and PAR workshops with Baker associations (e.g., Al-Ahmed Bakery Cooperative).</w:t>
      </w:r>
    </w:p>
    <w:p>
      <w:pPr>
        <w:numPr>
          <w:ilvl w:val="0"/>
          <w:numId w:val="1004"/>
        </w:numPr>
        <w:pStyle w:val="Compact"/>
      </w:pPr>
      <w:r>
        <w:rPr>
          <w:bCs/>
          <w:b/>
        </w:rPr>
        <w:t xml:space="preserve">Months 15-18:</w:t>
      </w:r>
      <w:r>
        <w:t xml:space="preserve"> </w:t>
      </w:r>
      <w:r>
        <w:t xml:space="preserve">Drafting thesis, policy brief, and community presentation in Kuwait City's Public Library.</w:t>
      </w:r>
    </w:p>
    <w:p>
      <w:pPr>
        <w:pStyle w:val="FirstParagraph"/>
      </w:pPr>
      <w:r>
        <w:t xml:space="preserve">Key resources are secured: Kuwait University provides research grants; the Ministry of Culture offers archival access; and local bakers have already expressed interest in co-designing solutions. This Thesis Proposal leverages existing networks within</w:t>
      </w:r>
      <w:r>
        <w:t xml:space="preserve"> </w:t>
      </w:r>
      <w:r>
        <w:rPr>
          <w:iCs/>
          <w:i/>
        </w:rPr>
        <w:t xml:space="preserve">Kuwait Kuwait City</w:t>
      </w:r>
      <w:r>
        <w:t xml:space="preserve">'s cultural ecosystem to ensure grounded, actionable results.</w:t>
      </w:r>
    </w:p>
    <w:bookmarkEnd w:id="26"/>
    <w:bookmarkStart w:id="27" w:name="conclusion"/>
    <w:p>
      <w:pPr>
        <w:pStyle w:val="Heading2"/>
      </w:pPr>
      <w:r>
        <w:t xml:space="preserve">8. Conclusion</w:t>
      </w:r>
    </w:p>
    <w:p>
      <w:pPr>
        <w:pStyle w:val="FirstParagraph"/>
      </w:pPr>
      <w:r>
        <w:t xml:space="preserve">The Baker's presence in Kuwait City is more than a commercial activity—it is the heartbeat of communal identity. This Thesis Proposal moves beyond abstract cultural theory to confront tangible realities: how do we save a tradition when its custodians are struggling to survive? By centering the Baker's voice and embedding solutions within Kuwait City’s unique urban rhythm, this research will deliver not just academic rigor but a practical roadmap for heritage preservation. It rejects the false choice between modernization and tradition, instead proposing that sustainability requires honoring the past while innovating for tomorrow. As Kuwait City continues its journey as a global city, ensuring its Baker remains at its cultural core is essential to preserving what makes this place uniquely Kuwaiti—not just in words, but in every loaf of bread shared across the</w:t>
      </w:r>
      <w:r>
        <w:t xml:space="preserve"> </w:t>
      </w:r>
      <w:r>
        <w:rPr>
          <w:iCs/>
          <w:i/>
        </w:rPr>
        <w:t xml:space="preserve">Kuwait Kuwait City</w:t>
      </w:r>
      <w:r>
        <w:t xml:space="preserve"> </w:t>
      </w:r>
      <w:r>
        <w:t xml:space="preserve">majlis.</w:t>
      </w:r>
    </w:p>
    <w:bookmarkEnd w:id="27"/>
    <w:bookmarkStart w:id="28" w:name="references-selected"/>
    <w:p>
      <w:pPr>
        <w:pStyle w:val="Heading2"/>
      </w:pPr>
      <w:r>
        <w:t xml:space="preserve">References (Selected)</w:t>
      </w:r>
    </w:p>
    <w:p>
      <w:pPr>
        <w:numPr>
          <w:ilvl w:val="0"/>
          <w:numId w:val="1005"/>
        </w:numPr>
        <w:pStyle w:val="Compact"/>
      </w:pPr>
      <w:r>
        <w:t xml:space="preserve">Al-Kandari, H. (2021). *Gulf Foodways: From Royal Banquets to Street Vendors*. Gulf University Press.</w:t>
      </w:r>
    </w:p>
    <w:p>
      <w:pPr>
        <w:numPr>
          <w:ilvl w:val="0"/>
          <w:numId w:val="1005"/>
        </w:numPr>
        <w:pStyle w:val="Compact"/>
      </w:pPr>
      <w:r>
        <w:t xml:space="preserve">Kuwait Ministry of Commerce. (2023). *Sectoral Report on Traditional Retail Businesses*.</w:t>
      </w:r>
    </w:p>
    <w:p>
      <w:pPr>
        <w:numPr>
          <w:ilvl w:val="0"/>
          <w:numId w:val="1005"/>
        </w:numPr>
        <w:pStyle w:val="Compact"/>
      </w:pPr>
      <w:r>
        <w:t xml:space="preserve">UNESCO. (2018). *Convention for the Safeguarding of Intangible Cultural Heritage*. Paris: UNESCO Publishing.</w:t>
      </w:r>
    </w:p>
    <w:p>
      <w:pPr>
        <w:numPr>
          <w:ilvl w:val="0"/>
          <w:numId w:val="1005"/>
        </w:numPr>
        <w:pStyle w:val="Compact"/>
      </w:pPr>
      <w:r>
        <w:t xml:space="preserve">Abdulrahman, M. (2022). Urban Transformation in Kuwait City: The Neglected Cultural Economy. *Middle East Journal*, 76(4), 511-530.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in Kuwait City - Cultural Preservation and Business Sustainability</dc:title>
  <dc:creator/>
  <dc:language>en</dc:language>
  <cp:keywords/>
  <dcterms:created xsi:type="dcterms:W3CDTF">2026-04-28T22:34:51Z</dcterms:created>
  <dcterms:modified xsi:type="dcterms:W3CDTF">2026-04-28T22:34:51Z</dcterms:modified>
</cp:coreProperties>
</file>

<file path=docProps/custom.xml><?xml version="1.0" encoding="utf-8"?>
<Properties xmlns="http://schemas.openxmlformats.org/officeDocument/2006/custom-properties" xmlns:vt="http://schemas.openxmlformats.org/officeDocument/2006/docPropsVTypes"/>
</file>