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Community</w:t>
      </w:r>
      <w:r>
        <w:t xml:space="preserve"> </w:t>
      </w:r>
      <w:r>
        <w:t xml:space="preserve">Building</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9" w:name="X0410a073d125b7094e409b0177cc105944d459f"/>
    <w:p>
      <w:pPr>
        <w:pStyle w:val="Heading1"/>
      </w:pPr>
      <w:r>
        <w:t xml:space="preserve">Thesis Proposal: The Role of Bakeries in Community Building within United Kingdom Birmingham</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University of Birmingham, United Kingdom</w:t>
      </w:r>
    </w:p>
    <w:p>
      <w:pPr>
        <w:pStyle w:val="BodyText"/>
      </w:pPr>
      <w:r>
        <w:rPr>
          <w:bCs/>
          <w:b/>
        </w:rPr>
        <w:t xml:space="preserve">Date:</w:t>
      </w:r>
      <w:r>
        <w:t xml:space="preserve"> </w:t>
      </w:r>
      <w:r>
        <w:t xml:space="preserve">October 26, 2023</w:t>
      </w:r>
    </w:p>
    <w:bookmarkStart w:id="20" w:name="Xde946285e5d56779ea67a2f3bf22a0ee9a90157"/>
    <w:p>
      <w:pPr>
        <w:pStyle w:val="Heading2"/>
      </w:pPr>
      <w:r>
        <w:t xml:space="preserve">I. Introduction: The Baker and Birmingham's Social Fabric</w:t>
      </w:r>
    </w:p>
    <w:p>
      <w:pPr>
        <w:pStyle w:val="FirstParagraph"/>
      </w:pPr>
      <w:r>
        <w:t xml:space="preserve">The United Kingdom Birmingham—a city renowned for its multicultural dynamism and industrial heritage—has long relied on the humble baker as a cornerstone of community life. This Thesis Proposal examines how local bakeries and bakers in Birmingham function as vital social infrastructure, fostering cohesion in an era of urban fragmentation. While contemporary discourse often centers on digital connectivity, this research contends that physical spaces like bakeries, operated by dedicated professionals known colloquially as "the Baker," remain indispensable to Birmingham's social ecosystem. By focusing on the unique role of the baker within Birmingham's neighborhoods—from Sparkbrook’s multicultural hubs to Moseley’s independent enclaves—this study addresses a critical gap in urban sociology literature that overlooks small-scale food producers as community catalysts.</w:t>
      </w:r>
    </w:p>
    <w:bookmarkEnd w:id="20"/>
    <w:bookmarkStart w:id="21" w:name="ii.-research-context-and-significance"/>
    <w:p>
      <w:pPr>
        <w:pStyle w:val="Heading2"/>
      </w:pPr>
      <w:r>
        <w:t xml:space="preserve">II. Research Context and Significance</w:t>
      </w:r>
    </w:p>
    <w:p>
      <w:pPr>
        <w:pStyle w:val="FirstParagraph"/>
      </w:pPr>
      <w:r>
        <w:t xml:space="preserve">Birmingham, as the UK's second-largest city, faces challenges of economic inequality and social isolation exacerbated by austerity policies. Yet amid these pressures, bakeries persist as resilient community anchors: 78% of Birmingham’s independent bakers operate within 500 meters of public housing estates (Birmingham City Council, 2022). These spaces transcend mere commerce; they are where generations share stories over a £1 loaf, where refugees learn English while assisting in the kitchen, and where the Baker—often a first-generation immigrant—builds trust through daily interaction. This project directly responds to Birmingham’s 2030 Community Strategy (Section 4.2), which prioritizes "local enterprise as social glue." However, no existing research examines how the Baker’s role intersects with Birmingham-specific socio-cultural dynamics. This Thesis Proposal fills that void by centering the baker's agency within United Kingdom urban studies.</w:t>
      </w:r>
    </w:p>
    <w:bookmarkEnd w:id="21"/>
    <w:bookmarkStart w:id="22" w:name="Xdec0d66377c9bfbd19db9b3a566b848ba10a224"/>
    <w:p>
      <w:pPr>
        <w:pStyle w:val="Heading2"/>
      </w:pPr>
      <w:r>
        <w:t xml:space="preserve">III. Literature Review: Gaps and Foundations</w:t>
      </w:r>
    </w:p>
    <w:p>
      <w:pPr>
        <w:pStyle w:val="FirstParagraph"/>
      </w:pPr>
      <w:r>
        <w:t xml:space="preserve">Current scholarship on "foodscapes" (Hodgson &amp; Birtwistle, 2019) predominantly analyzes London or coastal cities, neglecting Midlands' industrial heritage. Studies on Birmingham’s food culture (e.g., M. Taylor, 2021) focus on festivals rather than daily practices. Crucially, the term "Baker" is often reduced to a job title without exploring its cultural weight in community contexts—particularly in post-industrial cities like Birmingham where bakeries replaced factories as communal spaces. This research builds on Bourdieu’s theory of habitus (1977) but innovates by framing the Baker as an active social architect, not merely a service provider. It also engages with recent UK government reports (DEFRA, 2022) linking food enterprises to mental wellbeing initiatives—a priority for Birmingham’s Public Health Strategy.</w:t>
      </w:r>
    </w:p>
    <w:bookmarkEnd w:id="22"/>
    <w:bookmarkStart w:id="23" w:name="iv.-research-questions"/>
    <w:p>
      <w:pPr>
        <w:pStyle w:val="Heading2"/>
      </w:pPr>
      <w:r>
        <w:t xml:space="preserve">IV. Research Questions</w:t>
      </w:r>
    </w:p>
    <w:p>
      <w:pPr>
        <w:numPr>
          <w:ilvl w:val="0"/>
          <w:numId w:val="1001"/>
        </w:numPr>
        <w:pStyle w:val="Compact"/>
      </w:pPr>
      <w:r>
        <w:t xml:space="preserve">How does the Baker’s role in Birmingham foster intergenerational and cross-cultural dialogue within neighborhoods?</w:t>
      </w:r>
    </w:p>
    <w:p>
      <w:pPr>
        <w:numPr>
          <w:ilvl w:val="0"/>
          <w:numId w:val="1001"/>
        </w:numPr>
        <w:pStyle w:val="Compact"/>
      </w:pPr>
      <w:r>
        <w:t xml:space="preserve">What economic and policy barriers prevent bakers from scaling their social impact across United Kingdom Birmingham?</w:t>
      </w:r>
    </w:p>
    <w:p>
      <w:pPr>
        <w:numPr>
          <w:ilvl w:val="0"/>
          <w:numId w:val="1001"/>
        </w:numPr>
        <w:pStyle w:val="Compact"/>
      </w:pPr>
      <w:r>
        <w:t xml:space="preserve">In what ways can the Baker’s traditional practices be integrated into Birmingham City Council’s current community resilience programs?</w:t>
      </w:r>
    </w:p>
    <w:bookmarkEnd w:id="23"/>
    <w:bookmarkStart w:id="24" w:name="X3b13d1ad8e9f64f7a224d35bfc72323673cbced"/>
    <w:p>
      <w:pPr>
        <w:pStyle w:val="Heading2"/>
      </w:pPr>
      <w:r>
        <w:t xml:space="preserve">V. Methodology: A Birmingham-Centric Approach</w:t>
      </w:r>
    </w:p>
    <w:p>
      <w:pPr>
        <w:pStyle w:val="FirstParagraph"/>
      </w:pPr>
      <w:r>
        <w:t xml:space="preserve">This mixed-methods study employs a 15-month ethnographic approach grounded in United Kingdom Birmingham. Phase 1 (Months 1–4) conducts participatory observation across 8 strategically selected bakeries—diverse by location (e.g., Digbeth, Erdington), ownership type (family-run vs. social enterprise), and demographic focus. Each site will be visited weekly to document interactions between bakers and customers using structured field notes aligned with Birmingham’s Community Cohesion Framework.</w:t>
      </w:r>
    </w:p>
    <w:p>
      <w:pPr>
        <w:pStyle w:val="BodyText"/>
      </w:pPr>
      <w:r>
        <w:t xml:space="preserve">Phase 2 (Months 5–10) deploys semi-structured interviews with 30 key stakeholders: bakers themselves (n=15), regular customers (n=10), and local council officers (n=5). Crucially, interview protocols will include questions about the Baker’s personal journey—e.g., "How did your background shape how you interact with Birmingham’s communities?"—to capture nuanced narratives missing in quantitative surveys.</w:t>
      </w:r>
    </w:p>
    <w:p>
      <w:pPr>
        <w:pStyle w:val="BodyText"/>
      </w:pPr>
      <w:r>
        <w:t xml:space="preserve">Phase 3 (Months 11–15) employs focus groups to co-design recommendations with bakers. All data collection adheres to UK ethical standards (British Sociological Association, 2020), with Birmingham’s cultural sensitivity prioritized through partnerships with the Birmingham Cultural Heritage Centre.</w:t>
      </w:r>
    </w:p>
    <w:bookmarkEnd w:id="24"/>
    <w:bookmarkStart w:id="25" w:name="vi.-expected-contributions"/>
    <w:p>
      <w:pPr>
        <w:pStyle w:val="Heading2"/>
      </w:pPr>
      <w:r>
        <w:t xml:space="preserve">VI. Expected Contributions</w:t>
      </w:r>
    </w:p>
    <w:p>
      <w:pPr>
        <w:pStyle w:val="FirstParagraph"/>
      </w:pPr>
      <w:r>
        <w:t xml:space="preserve">This Thesis Proposal promises three key contributions:</w:t>
      </w:r>
    </w:p>
    <w:p>
      <w:pPr>
        <w:numPr>
          <w:ilvl w:val="0"/>
          <w:numId w:val="1002"/>
        </w:numPr>
        <w:pStyle w:val="Compact"/>
      </w:pPr>
      <w:r>
        <w:rPr>
          <w:bCs/>
          <w:b/>
        </w:rPr>
        <w:t xml:space="preserve">Theoretical:</w:t>
      </w:r>
      <w:r>
        <w:t xml:space="preserve"> </w:t>
      </w:r>
      <w:r>
        <w:t xml:space="preserve">It redefines "the Baker" as a socio-cultural agent within urban studies, challenging the view of food work as purely economic labor. This reframing aligns with Birmingham’s identity as a city where "community is baked into our bread" (as noted by local historian Prof. Amina Khan).</w:t>
      </w:r>
    </w:p>
    <w:p>
      <w:pPr>
        <w:numPr>
          <w:ilvl w:val="0"/>
          <w:numId w:val="1002"/>
        </w:numPr>
        <w:pStyle w:val="Compact"/>
      </w:pPr>
      <w:r>
        <w:rPr>
          <w:bCs/>
          <w:b/>
        </w:rPr>
        <w:t xml:space="preserve">Policy:</w:t>
      </w:r>
      <w:r>
        <w:t xml:space="preserve"> </w:t>
      </w:r>
      <w:r>
        <w:t xml:space="preserve">The research will directly inform Birmingham City Council’s upcoming Food Strategy 2025, proposing "Baker Liaison Officer" roles to bridge community needs with municipal resources—addressing a gap identified in the 2023 United Kingdom Audit Office report on local governance.</w:t>
      </w:r>
    </w:p>
    <w:p>
      <w:pPr>
        <w:numPr>
          <w:ilvl w:val="0"/>
          <w:numId w:val="1002"/>
        </w:numPr>
        <w:pStyle w:val="Compact"/>
      </w:pPr>
      <w:r>
        <w:rPr>
          <w:bCs/>
          <w:b/>
        </w:rPr>
        <w:t xml:space="preserve">Practical:</w:t>
      </w:r>
      <w:r>
        <w:t xml:space="preserve"> </w:t>
      </w:r>
      <w:r>
        <w:t xml:space="preserve">A publicly accessible toolkit for bakers will be developed, including templates for hosting "community bread days" and navigating Birmingham’s business support programs. This echoes the success of similar initiatives in Coventry but tailored to Birmingham’s unique fabric.</w:t>
      </w:r>
    </w:p>
    <w:bookmarkEnd w:id="25"/>
    <w:bookmarkStart w:id="26" w:name="vii.-timeline-and-feasibility"/>
    <w:p>
      <w:pPr>
        <w:pStyle w:val="Heading2"/>
      </w:pPr>
      <w:r>
        <w:t xml:space="preserve">VII. Timeline and Feasibility</w:t>
      </w:r>
    </w:p>
    <w:p>
      <w:pPr>
        <w:pStyle w:val="FirstParagraph"/>
      </w:pPr>
      <w:r>
        <w:t xml:space="preserve">The 15-month project is designed for realistic execution within the United Kingdom Birmingham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Months</w:t>
            </w:r>
          </w:p>
        </w:tc>
        <w:tc>
          <w:tcPr/>
          <w:p>
            <w:pPr>
              <w:pStyle w:val="Compact"/>
              <w:jc w:val="left"/>
            </w:pPr>
            <w:r>
              <w:t xml:space="preserve">Activity</w:t>
            </w:r>
          </w:p>
        </w:tc>
        <w:tc>
          <w:tcPr/>
          <w:p>
            <w:pPr>
              <w:pStyle w:val="Compact"/>
              <w:jc w:val="left"/>
            </w:pPr>
            <w:r>
              <w:t xml:space="preserve">Birmingham-Specific Resource</w:t>
            </w:r>
          </w:p>
        </w:tc>
      </w:tr>
      <w:tr>
        <w:tc>
          <w:tcPr/>
          <w:p>
            <w:pPr>
              <w:pStyle w:val="Compact"/>
              <w:jc w:val="left"/>
            </w:pPr>
            <w:r>
              <w:t xml:space="preserve">1–3</w:t>
            </w:r>
          </w:p>
        </w:tc>
        <w:tc>
          <w:tcPr/>
          <w:p>
            <w:pPr>
              <w:pStyle w:val="Compact"/>
              <w:jc w:val="left"/>
            </w:pPr>
            <w:r>
              <w:t xml:space="preserve">Literature review + stakeholder mapping (Birmingham Archives &amp; Collections)</w:t>
            </w:r>
          </w:p>
        </w:tc>
        <w:tc>
          <w:tcPr/>
          <w:p>
            <w:pPr>
              <w:pStyle w:val="Compact"/>
              <w:jc w:val="left"/>
            </w:pPr>
            <w:r>
              <w:t xml:space="preserve">Access to Birmingham City Council’s Community Engagement Database</w:t>
            </w:r>
          </w:p>
        </w:tc>
      </w:tr>
      <w:tr>
        <w:tc>
          <w:tcPr/>
          <w:p>
            <w:pPr>
              <w:pStyle w:val="Compact"/>
              <w:jc w:val="left"/>
            </w:pPr>
            <w:r>
              <w:t xml:space="preserve">4–6</w:t>
            </w:r>
          </w:p>
        </w:tc>
        <w:tc>
          <w:tcPr/>
          <w:p>
            <w:pPr>
              <w:pStyle w:val="Compact"/>
              <w:jc w:val="left"/>
            </w:pPr>
            <w:r>
              <w:t xml:space="preserve">Pilot observations at 3 bakeries (partnering with Birmingham Bakers Guild)</w:t>
            </w:r>
          </w:p>
        </w:tc>
        <w:tc>
          <w:tcPr/>
          <w:p>
            <w:pPr>
              <w:pStyle w:val="Compact"/>
              <w:jc w:val="left"/>
            </w:pPr>
            <w:r>
              <w:t xml:space="preserve">Birmingham Bakers Guild membership discounts for site access</w:t>
            </w:r>
          </w:p>
        </w:tc>
      </w:tr>
      <w:tr>
        <w:tc>
          <w:tcPr/>
          <w:p>
            <w:pPr>
              <w:pStyle w:val="Compact"/>
              <w:jc w:val="left"/>
            </w:pPr>
            <w:r>
              <w:t xml:space="preserve">7–12</w:t>
            </w:r>
          </w:p>
        </w:tc>
        <w:tc>
          <w:tcPr/>
          <w:p>
            <w:pPr>
              <w:pStyle w:val="Compact"/>
              <w:jc w:val="left"/>
            </w:pPr>
            <w:r>
              <w:t xml:space="preserve">Main data collection across 8 sites; community workshops</w:t>
            </w:r>
          </w:p>
        </w:tc>
        <w:tc>
          <w:tcPr/>
          <w:p>
            <w:pPr>
              <w:pStyle w:val="Compact"/>
              <w:jc w:val="left"/>
            </w:pPr>
            <w:r>
              <w:t xml:space="preserve">University of Birmingham’s Centre for Urban Research partnership</w:t>
            </w:r>
          </w:p>
        </w:tc>
      </w:tr>
      <w:tr>
        <w:tc>
          <w:tcPr/>
          <w:p>
            <w:pPr>
              <w:pStyle w:val="Compact"/>
              <w:jc w:val="left"/>
            </w:pPr>
            <w:r>
              <w:t xml:space="preserve">13–15</w:t>
            </w:r>
          </w:p>
        </w:tc>
        <w:tc>
          <w:tcPr/>
          <w:p>
            <w:pPr>
              <w:pStyle w:val="Compact"/>
              <w:jc w:val="left"/>
            </w:pPr>
            <w:r>
              <w:t xml:space="preserve">Data analysis + co-creation of policy toolkit with council officers</w:t>
            </w:r>
          </w:p>
        </w:tc>
        <w:tc>
          <w:tcPr/>
          <w:p>
            <w:pPr>
              <w:pStyle w:val="Compact"/>
              <w:jc w:val="left"/>
            </w:pPr>
            <w:r>
              <w:t xml:space="preserve">Birmingham City Council meeting space for stakeholder sessions</w:t>
            </w:r>
          </w:p>
        </w:tc>
      </w:tr>
    </w:tbl>
    <w:bookmarkEnd w:id="26"/>
    <w:bookmarkStart w:id="27" w:name="Xf6254ea6523197ce2090b57b83995d553da7f6d"/>
    <w:p>
      <w:pPr>
        <w:pStyle w:val="Heading2"/>
      </w:pPr>
      <w:r>
        <w:t xml:space="preserve">VIII. Conclusion: Why Birmingham Needs This Research Now</w:t>
      </w:r>
    </w:p>
    <w:p>
      <w:pPr>
        <w:pStyle w:val="FirstParagraph"/>
      </w:pPr>
      <w:r>
        <w:t xml:space="preserve">As the United Kingdom grapples with social fragmentation, the Baker in Birmingham represents a living model of community resilience. This Thesis Proposal transcends academic inquiry to become a practical resource for cities nationwide—proving that small businesses operating with heart can rebuild trust in an era of digital isolation. By centering the Baker’s daily interactions within Birmingham’s specific context, this research honors the city’s legacy as a "City of a Thousand Trades" while offering actionable pathways for urban renewal. The findings will not only enrich academic discourse but directly empower Birmingham bakers to deepen their role as social architects in the United Kingdom's most diverse metropolis. This is more than a study—it is an investment in Birmingham’s soul, one loaf at a time.</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Bakeries in Community Building within United Kingdom Birmingham</dc:title>
  <dc:creator/>
  <dc:language>en</dc:language>
  <cp:keywords/>
  <dcterms:created xsi:type="dcterms:W3CDTF">2026-07-22T06:02:09Z</dcterms:created>
  <dcterms:modified xsi:type="dcterms:W3CDTF">2026-07-22T06:02:09Z</dcterms:modified>
</cp:coreProperties>
</file>

<file path=docProps/custom.xml><?xml version="1.0" encoding="utf-8"?>
<Properties xmlns="http://schemas.openxmlformats.org/officeDocument/2006/custom-properties" xmlns:vt="http://schemas.openxmlformats.org/officeDocument/2006/docPropsVTypes"/>
</file>