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Resilient</w:t>
      </w:r>
      <w:r>
        <w:t xml:space="preserve"> </w:t>
      </w:r>
      <w:r>
        <w:t xml:space="preserve">Artisan</w:t>
      </w:r>
      <w:r>
        <w:t xml:space="preserve"> </w:t>
      </w:r>
      <w:r>
        <w:t xml:space="preserve">Baker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X511d170530776364ae8b473baa4a9bd4d589e8a"/>
    <w:p>
      <w:pPr>
        <w:pStyle w:val="Heading1"/>
      </w:pPr>
      <w:r>
        <w:t xml:space="preserve">Thesis Proposal: The Resilient Artisan Baker in United States New York City</w:t>
      </w:r>
    </w:p>
    <w:bookmarkStart w:id="20" w:name="i.-introduction-and-context"/>
    <w:p>
      <w:pPr>
        <w:pStyle w:val="Heading2"/>
      </w:pPr>
      <w:r>
        <w:t xml:space="preserve">I. Introduction and Context</w:t>
      </w:r>
    </w:p>
    <w:p>
      <w:pPr>
        <w:pStyle w:val="FirstParagraph"/>
      </w:pPr>
      <w:r>
        <w:t xml:space="preserve">In the vibrant cultural mosaic of the United States, no city embodies culinary innovation and tradition quite like New York City. As a global epicenter of food culture, NYC’s bakery scene represents a dynamic intersection of heritage craftsmanship and modern entrepreneurship. This thesis proposal examines the critical role of independent</w:t>
      </w:r>
      <w:r>
        <w:t xml:space="preserve"> </w:t>
      </w:r>
      <w:r>
        <w:rPr>
          <w:iCs/>
          <w:i/>
        </w:rPr>
        <w:t xml:space="preserve">Baker</w:t>
      </w:r>
      <w:r>
        <w:t xml:space="preserve"> </w:t>
      </w:r>
      <w:r>
        <w:t xml:space="preserve">in sustaining neighborhood identity, economic diversity, and cultural continuity within United States New York City. While corporate chains dominate mainstream grocery landscapes, the artisan</w:t>
      </w:r>
      <w:r>
        <w:t xml:space="preserve"> </w:t>
      </w:r>
      <w:r>
        <w:rPr>
          <w:iCs/>
          <w:i/>
        </w:rPr>
        <w:t xml:space="preserve">Baker</w:t>
      </w:r>
      <w:r>
        <w:t xml:space="preserve">—often operating from single-location storefronts with decades of tradition—forms the bedrock of NYC’s edible community fabric. This study interrogates how these small-scale bakers navigate systemic challenges while preserving culinary heritage in a city where real estate costs exceed $1,000 per square foot and competition intensifies daily.</w:t>
      </w:r>
    </w:p>
    <w:bookmarkEnd w:id="20"/>
    <w:bookmarkStart w:id="21" w:name="ii.-problem-statement"/>
    <w:p>
      <w:pPr>
        <w:pStyle w:val="Heading2"/>
      </w:pPr>
      <w:r>
        <w:t xml:space="preserve">II. Problem Statement</w:t>
      </w:r>
    </w:p>
    <w:p>
      <w:pPr>
        <w:pStyle w:val="FirstParagraph"/>
      </w:pPr>
      <w:r>
        <w:t xml:space="preserve">Despite NYC’s reputation as a foodie paradise, independent bakeries face existential threats. A 2023 New York City Department of Small Business Services report revealed that 47% of bakery businesses closed between 2019–2023 due to rising rents, supply chain disruptions, and labor shortages. Crucially, these closures disproportionately impact</w:t>
      </w:r>
      <w:r>
        <w:t xml:space="preserve"> </w:t>
      </w:r>
      <w:r>
        <w:rPr>
          <w:iCs/>
          <w:i/>
        </w:rPr>
        <w:t xml:space="preserve">Baker</w:t>
      </w:r>
      <w:r>
        <w:t xml:space="preserve"> </w:t>
      </w:r>
      <w:r>
        <w:t xml:space="preserve">entities rooted in immigrant communities (e.g., Jewish bagel shops in Brooklyn, Puerto Rican panaderías in the Bronx), eroding cultural continuity. This research addresses a critical gap: while academic literature extensively covers food deserts or restaurant economics, no comprehensive study examines how the</w:t>
      </w:r>
      <w:r>
        <w:t xml:space="preserve"> </w:t>
      </w:r>
      <w:r>
        <w:rPr>
          <w:iCs/>
          <w:i/>
        </w:rPr>
        <w:t xml:space="preserve">Baker</w:t>
      </w:r>
      <w:r>
        <w:t xml:space="preserve"> </w:t>
      </w:r>
      <w:r>
        <w:t xml:space="preserve">specifically adapts to NYC’s unique socioeconomic pressures while safeguarding community identity. The loss of these establishments isn’t merely commercial—it represents the erosion of living history.</w:t>
      </w:r>
    </w:p>
    <w:bookmarkEnd w:id="21"/>
    <w:bookmarkStart w:id="22" w:name="iii.-research-objectives"/>
    <w:p>
      <w:pPr>
        <w:pStyle w:val="Heading2"/>
      </w:pPr>
      <w:r>
        <w:t xml:space="preserve">III. Research Objectives</w:t>
      </w:r>
    </w:p>
    <w:p>
      <w:pPr>
        <w:numPr>
          <w:ilvl w:val="0"/>
          <w:numId w:val="1001"/>
        </w:numPr>
        <w:pStyle w:val="Compact"/>
      </w:pPr>
      <w:r>
        <w:t xml:space="preserve">To map the geographic and demographic distribution of independent bakeries across all five NYC boroughs, identifying cultural clusters (e.g., Chinatown’s dim sum bakeries, Harlem’s soul food-inspired pastry shops).</w:t>
      </w:r>
    </w:p>
    <w:p>
      <w:pPr>
        <w:numPr>
          <w:ilvl w:val="0"/>
          <w:numId w:val="1001"/>
        </w:numPr>
        <w:pStyle w:val="Compact"/>
      </w:pPr>
      <w:r>
        <w:t xml:space="preserve">To analyze economic strategies employed by NYC bakers to counter rent inflation, including cooperative models (e.g., Brooklyn’s “Bake Collective”) and community-supported agriculture partnerships.</w:t>
      </w:r>
    </w:p>
    <w:p>
      <w:pPr>
        <w:numPr>
          <w:ilvl w:val="0"/>
          <w:numId w:val="1001"/>
        </w:numPr>
        <w:pStyle w:val="Compact"/>
      </w:pPr>
      <w:r>
        <w:t xml:space="preserve">To assess how generational knowledge transfer occurs in family-run bakeries amid rising urbanization pressures.</w:t>
      </w:r>
    </w:p>
    <w:p>
      <w:pPr>
        <w:numPr>
          <w:ilvl w:val="0"/>
          <w:numId w:val="1001"/>
        </w:numPr>
        <w:pStyle w:val="Compact"/>
      </w:pPr>
      <w:r>
        <w:t xml:space="preserve">To evaluate the role of digital platforms (Instagram, DoorDash) in both sustaining and commodifying artisanal baking practices.</w:t>
      </w:r>
    </w:p>
    <w:bookmarkEnd w:id="22"/>
    <w:bookmarkStart w:id="23" w:name="iv.-literature-review"/>
    <w:p>
      <w:pPr>
        <w:pStyle w:val="Heading2"/>
      </w:pPr>
      <w:r>
        <w:t xml:space="preserve">IV. Literature Review</w:t>
      </w:r>
    </w:p>
    <w:p>
      <w:pPr>
        <w:pStyle w:val="FirstParagraph"/>
      </w:pPr>
      <w:r>
        <w:t xml:space="preserve">Existing scholarship on food systems focuses predominantly on large-scale production or health outcomes. Scholars like Smith (2020) explore “food hubs” but overlook hyperlocal bakery networks, while García’s work (2018) on immigrant entrepreneurship emphasizes restaurants over bakeries. Crucially, NYC-specific studies remain scarce: the 2015 “Bakery Diversity Index” by Columbia University’s Urban Food Lab noted cultural preservation as a priority but lacked methodological depth. This thesis advances the field by centering the</w:t>
      </w:r>
      <w:r>
        <w:t xml:space="preserve"> </w:t>
      </w:r>
      <w:r>
        <w:rPr>
          <w:iCs/>
          <w:i/>
        </w:rPr>
        <w:t xml:space="preserve">Baker</w:t>
      </w:r>
      <w:r>
        <w:t xml:space="preserve"> </w:t>
      </w:r>
      <w:r>
        <w:t xml:space="preserve">as an intentional cultural agent—not merely a business owner—within NYC’s ecosystem. It bridges urban studies (e.g., Zukin’s “The Cultures of Cities”), food anthropology, and small business economics to address a void in contemporary scholarship.</w:t>
      </w:r>
    </w:p>
    <w:bookmarkEnd w:id="23"/>
    <w:bookmarkStart w:id="24" w:name="v.-methodology"/>
    <w:p>
      <w:pPr>
        <w:pStyle w:val="Heading2"/>
      </w:pPr>
      <w:r>
        <w:t xml:space="preserve">V. Methodology</w:t>
      </w:r>
    </w:p>
    <w:p>
      <w:pPr>
        <w:pStyle w:val="FirstParagraph"/>
      </w:pPr>
      <w:r>
        <w:t xml:space="preserve">This qualitative study employs a mixed-methods approach tailored to NYC’s density:</w:t>
      </w:r>
    </w:p>
    <w:p>
      <w:pPr>
        <w:numPr>
          <w:ilvl w:val="0"/>
          <w:numId w:val="1002"/>
        </w:numPr>
        <w:pStyle w:val="Compact"/>
      </w:pPr>
      <w:r>
        <w:rPr>
          <w:bCs/>
          <w:b/>
        </w:rPr>
        <w:t xml:space="preserve">Participatory Ethnography:</w:t>
      </w:r>
      <w:r>
        <w:t xml:space="preserve"> </w:t>
      </w:r>
      <w:r>
        <w:t xml:space="preserve">30+ hours of fieldwork in 15 independent bakeries across Manhattan, Queens, and the Bronx (selected for cultural diversity), observing daily operations, customer interactions, and supply routines.</w:t>
      </w:r>
    </w:p>
    <w:p>
      <w:pPr>
        <w:numPr>
          <w:ilvl w:val="0"/>
          <w:numId w:val="1002"/>
        </w:numPr>
        <w:pStyle w:val="Compact"/>
      </w:pPr>
      <w:r>
        <w:rPr>
          <w:bCs/>
          <w:b/>
        </w:rPr>
        <w:t xml:space="preserve">Semi-Structured Interviews:</w:t>
      </w:r>
      <w:r>
        <w:t xml:space="preserve"> </w:t>
      </w:r>
      <w:r>
        <w:t xml:space="preserve">In-depth conversations with 25 bakers (including immigrant entrepreneurs and third-generation owners) about challenges like rent increases (&gt;20% annually in prime locations) and generational succession planning.</w:t>
      </w:r>
    </w:p>
    <w:p>
      <w:pPr>
        <w:numPr>
          <w:ilvl w:val="0"/>
          <w:numId w:val="1002"/>
        </w:numPr>
        <w:pStyle w:val="Compact"/>
      </w:pPr>
      <w:r>
        <w:rPr>
          <w:bCs/>
          <w:b/>
        </w:rPr>
        <w:t xml:space="preserve">Geospatial Analysis:</w:t>
      </w:r>
      <w:r>
        <w:t xml:space="preserve"> </w:t>
      </w:r>
      <w:r>
        <w:t xml:space="preserve">GIS mapping of bakery locations against census data to correlate closures with neighborhood gentrification trends (using NYC Open Data).</w:t>
      </w:r>
    </w:p>
    <w:p>
      <w:pPr>
        <w:pStyle w:val="FirstParagraph"/>
      </w:pPr>
      <w:r>
        <w:t xml:space="preserve">Data collection will occur across two seasons (fall 2024–spring 2025) to capture seasonal business fluctuations. All interviews will be transcribed and coded using NVivo for thematic analysis, prioritizing narratives of resilience and adaptation.</w:t>
      </w:r>
    </w:p>
    <w:bookmarkEnd w:id="24"/>
    <w:bookmarkStart w:id="25" w:name="vi.-expected-contribution"/>
    <w:p>
      <w:pPr>
        <w:pStyle w:val="Heading2"/>
      </w:pPr>
      <w:r>
        <w:t xml:space="preserve">VI. Expected Contribution</w:t>
      </w:r>
    </w:p>
    <w:p>
      <w:pPr>
        <w:pStyle w:val="FirstParagraph"/>
      </w:pPr>
      <w:r>
        <w:t xml:space="preserve">This thesis will deliver actionable insights for three stakeholder groups in United States New York City:</w:t>
      </w:r>
    </w:p>
    <w:p>
      <w:pPr>
        <w:numPr>
          <w:ilvl w:val="0"/>
          <w:numId w:val="1003"/>
        </w:numPr>
        <w:pStyle w:val="Compact"/>
      </w:pPr>
      <w:r>
        <w:rPr>
          <w:bCs/>
          <w:b/>
        </w:rPr>
        <w:t xml:space="preserve">Policymakers:</w:t>
      </w:r>
      <w:r>
        <w:t xml:space="preserve"> </w:t>
      </w:r>
      <w:r>
        <w:t xml:space="preserve">Evidence-based recommendations for NYC’s proposed “Artisan Bakery Preservation Fund” (a current city council initiative) to prevent cultural erasure.</w:t>
      </w:r>
    </w:p>
    <w:p>
      <w:pPr>
        <w:numPr>
          <w:ilvl w:val="0"/>
          <w:numId w:val="1003"/>
        </w:numPr>
        <w:pStyle w:val="Compact"/>
      </w:pPr>
      <w:r>
        <w:rPr>
          <w:bCs/>
          <w:b/>
        </w:rPr>
        <w:t xml:space="preserve">Community Organizations:</w:t>
      </w:r>
      <w:r>
        <w:t xml:space="preserve"> </w:t>
      </w:r>
      <w:r>
        <w:t xml:space="preserve">Frameworks for neighborhood cooperatives (e.g., linking bakeries with local food banks to reduce waste while expanding community access).</w:t>
      </w:r>
    </w:p>
    <w:p>
      <w:pPr>
        <w:numPr>
          <w:ilvl w:val="0"/>
          <w:numId w:val="1003"/>
        </w:numPr>
        <w:pStyle w:val="Compact"/>
      </w:pPr>
      <w:r>
        <w:rPr>
          <w:bCs/>
          <w:b/>
        </w:rPr>
        <w:t xml:space="preserve">Bakers Themselves:</w:t>
      </w:r>
      <w:r>
        <w:t xml:space="preserve"> </w:t>
      </w:r>
      <w:r>
        <w:t xml:space="preserve">A resource guide compiling successful cost-reduction strategies from NYC’s most resilient bakery owners.</w:t>
      </w:r>
    </w:p>
    <w:p>
      <w:pPr>
        <w:pStyle w:val="FirstParagraph"/>
      </w:pPr>
      <w:r>
        <w:t xml:space="preserve">Most significantly, this work reframes the</w:t>
      </w:r>
      <w:r>
        <w:t xml:space="preserve"> </w:t>
      </w:r>
      <w:r>
        <w:rPr>
          <w:iCs/>
          <w:i/>
        </w:rPr>
        <w:t xml:space="preserve">Baker</w:t>
      </w:r>
      <w:r>
        <w:t xml:space="preserve"> </w:t>
      </w:r>
      <w:r>
        <w:t xml:space="preserve">from a commercial entity to a cultural steward. By documenting how NYC bakers sustain traditions—from Italian sfogliatella recipes to Caribbean sweet breads—the thesis affirms that food preservation is intrinsically tied to urban identity. This perspective directly aligns with NYC’s “Cultural Plan 2030,” which prioritizes neighborhood-specific heritage preservation.</w:t>
      </w:r>
    </w:p>
    <w:bookmarkEnd w:id="25"/>
    <w:bookmarkStart w:id="26" w:name="X1f13136dffcc975d70c48ef1aa4bd46004cd5a7"/>
    <w:p>
      <w:pPr>
        <w:pStyle w:val="Heading2"/>
      </w:pPr>
      <w:r>
        <w:t xml:space="preserve">VII. Significance in the Context of United States Urbanism</w:t>
      </w:r>
    </w:p>
    <w:p>
      <w:pPr>
        <w:pStyle w:val="FirstParagraph"/>
      </w:pPr>
      <w:r>
        <w:t xml:space="preserve">As U.S. cities grapple with homogenization, NYC’s bakery landscape offers a microcosm for larger urban resilience questions. The findings will extend beyond the city limits: by analyzing how bakers navigate zoning laws, rent stabilization, and immigrant labor markets in NYC—a national model for urban governance—the thesis provides transferable models for cities like Chicago or Los Angeles. Crucially, it challenges the myth that artisan food production is incompatible with urban density. This research demonstrates that when policy supports</w:t>
      </w:r>
      <w:r>
        <w:t xml:space="preserve"> </w:t>
      </w:r>
      <w:r>
        <w:rPr>
          <w:iCs/>
          <w:i/>
        </w:rPr>
        <w:t xml:space="preserve">Baker</w:t>
      </w:r>
      <w:r>
        <w:t xml:space="preserve"> </w:t>
      </w:r>
      <w:r>
        <w:t xml:space="preserve">innovation (e.g., tax abatements for historic commercial buildings), neighborhoods thrive culturally and economically.</w:t>
      </w:r>
    </w:p>
    <w:bookmarkEnd w:id="26"/>
    <w:bookmarkStart w:id="27" w:name="viii.-timeline-and-resources"/>
    <w:p>
      <w:pPr>
        <w:pStyle w:val="Heading2"/>
      </w:pPr>
      <w:r>
        <w:t xml:space="preserve">VIII. Timeline and Resources</w:t>
      </w:r>
    </w:p>
    <w:p>
      <w:pPr>
        <w:numPr>
          <w:ilvl w:val="0"/>
          <w:numId w:val="1004"/>
        </w:numPr>
        <w:pStyle w:val="Compact"/>
      </w:pPr>
      <w:r>
        <w:rPr>
          <w:bCs/>
          <w:b/>
        </w:rPr>
        <w:t xml:space="preserve">Months 1–3:</w:t>
      </w:r>
      <w:r>
        <w:t xml:space="preserve"> </w:t>
      </w:r>
      <w:r>
        <w:t xml:space="preserve">Literature review, ethics approval, stakeholder mapping</w:t>
      </w:r>
    </w:p>
    <w:p>
      <w:pPr>
        <w:numPr>
          <w:ilvl w:val="0"/>
          <w:numId w:val="1004"/>
        </w:numPr>
        <w:pStyle w:val="Compact"/>
      </w:pPr>
      <w:r>
        <w:rPr>
          <w:bCs/>
          <w:b/>
        </w:rPr>
        <w:t xml:space="preserve">Months 4–8:</w:t>
      </w:r>
      <w:r>
        <w:t xml:space="preserve"> </w:t>
      </w:r>
      <w:r>
        <w:t xml:space="preserve">Fieldwork and interview data collection across NYC boroughs</w:t>
      </w:r>
    </w:p>
    <w:p>
      <w:pPr>
        <w:numPr>
          <w:ilvl w:val="0"/>
          <w:numId w:val="1004"/>
        </w:numPr>
        <w:pStyle w:val="Compact"/>
      </w:pPr>
      <w:r>
        <w:rPr>
          <w:bCs/>
          <w:b/>
        </w:rPr>
        <w:t xml:space="preserve">Months 9–10:</w:t>
      </w:r>
      <w:r>
        <w:t xml:space="preserve"> </w:t>
      </w:r>
      <w:r>
        <w:t xml:space="preserve">Data analysis and preliminary findings report</w:t>
      </w:r>
    </w:p>
    <w:p>
      <w:pPr>
        <w:numPr>
          <w:ilvl w:val="0"/>
          <w:numId w:val="1004"/>
        </w:numPr>
        <w:pStyle w:val="Compact"/>
      </w:pPr>
      <w:r>
        <w:rPr>
          <w:bCs/>
          <w:b/>
        </w:rPr>
        <w:t xml:space="preserve">Month 11:</w:t>
      </w:r>
      <w:r>
        <w:t xml:space="preserve"> </w:t>
      </w:r>
      <w:r>
        <w:t xml:space="preserve">Drafting thesis chapters</w:t>
      </w:r>
    </w:p>
    <w:p>
      <w:pPr>
        <w:numPr>
          <w:ilvl w:val="0"/>
          <w:numId w:val="1004"/>
        </w:numPr>
        <w:pStyle w:val="Compact"/>
      </w:pPr>
      <w:r>
        <w:rPr>
          <w:bCs/>
          <w:b/>
        </w:rPr>
        <w:t xml:space="preserve">Month 12:</w:t>
      </w:r>
      <w:r>
        <w:t xml:space="preserve"> </w:t>
      </w:r>
      <w:r>
        <w:t xml:space="preserve">Final revisions and submission of Thesis Proposal to academic committee</w:t>
      </w:r>
    </w:p>
    <w:bookmarkEnd w:id="27"/>
    <w:bookmarkStart w:id="28" w:name="ix.-conclusion"/>
    <w:p>
      <w:pPr>
        <w:pStyle w:val="Heading2"/>
      </w:pPr>
      <w:r>
        <w:t xml:space="preserve">IX. Conclusion</w:t>
      </w:r>
    </w:p>
    <w:p>
      <w:pPr>
        <w:pStyle w:val="FirstParagraph"/>
      </w:pPr>
      <w:r>
        <w:t xml:space="preserve">The independent</w:t>
      </w:r>
      <w:r>
        <w:t xml:space="preserve"> </w:t>
      </w:r>
      <w:r>
        <w:rPr>
          <w:iCs/>
          <w:i/>
        </w:rPr>
        <w:t xml:space="preserve">Baker</w:t>
      </w:r>
      <w:r>
        <w:t xml:space="preserve"> </w:t>
      </w:r>
      <w:r>
        <w:t xml:space="preserve">in United States New York City is not merely a vendor but a community weaver—preserving recipes, nurturing local economies, and embodying the city’s pluralistic soul. As NYC contends with unprecedented demographic shifts and economic volatility, understanding the</w:t>
      </w:r>
      <w:r>
        <w:t xml:space="preserve"> </w:t>
      </w:r>
      <w:r>
        <w:rPr>
          <w:iCs/>
          <w:i/>
        </w:rPr>
        <w:t xml:space="preserve">Baker</w:t>
      </w:r>
      <w:r>
        <w:t xml:space="preserve">’s adaptive strategies becomes vital to safeguarding what makes this metropolis irreplaceable. This Thesis Proposal outlines a rigorous study to illuminate that narrative, ensuring that future generations of New Yorkers can still experience the scent of fresh bagels on a Brooklyn street corner or the warmth of a grandmother’s recipe in Queens. In doing so, it positions the</w:t>
      </w:r>
      <w:r>
        <w:t xml:space="preserve"> </w:t>
      </w:r>
      <w:r>
        <w:rPr>
          <w:iCs/>
          <w:i/>
        </w:rPr>
        <w:t xml:space="preserve">Baker</w:t>
      </w:r>
      <w:r>
        <w:t xml:space="preserve"> </w:t>
      </w:r>
      <w:r>
        <w:t xml:space="preserve">as an indispensable architect of NYC’s living heritage within the broader American urban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Resilient Artisan Baker in United States New York City</dc:title>
  <dc:creator/>
  <dc:language>en</dc:language>
  <cp:keywords/>
  <dcterms:created xsi:type="dcterms:W3CDTF">2026-07-24T03:47:40Z</dcterms:created>
  <dcterms:modified xsi:type="dcterms:W3CDTF">2026-07-24T03:47:40Z</dcterms:modified>
</cp:coreProperties>
</file>

<file path=docProps/custom.xml><?xml version="1.0" encoding="utf-8"?>
<Properties xmlns="http://schemas.openxmlformats.org/officeDocument/2006/custom-properties" xmlns:vt="http://schemas.openxmlformats.org/officeDocument/2006/docPropsVTypes"/>
</file>