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Professional</w:t>
      </w:r>
      <w:r>
        <w:t xml:space="preserve"> </w:t>
      </w:r>
      <w:r>
        <w:t xml:space="preserve">Competencies</w:t>
      </w:r>
      <w:r>
        <w:t xml:space="preserve"> </w:t>
      </w:r>
      <w:r>
        <w:t xml:space="preserve">of</w:t>
      </w:r>
      <w:r>
        <w:t xml:space="preserve"> </w:t>
      </w:r>
      <w:r>
        <w:t xml:space="preserve">Bankers</w:t>
      </w:r>
      <w:r>
        <w:t xml:space="preserve"> </w:t>
      </w:r>
      <w:r>
        <w:t xml:space="preserve">in</w:t>
      </w:r>
      <w:r>
        <w:t xml:space="preserve"> </w:t>
      </w:r>
      <w:r>
        <w:t xml:space="preserve">the</w:t>
      </w:r>
      <w:r>
        <w:t xml:space="preserve"> </w:t>
      </w:r>
      <w:r>
        <w:t xml:space="preserve">Melbourne</w:t>
      </w:r>
      <w:r>
        <w:t xml:space="preserve"> </w:t>
      </w:r>
      <w:r>
        <w:t xml:space="preserve">Financial</w:t>
      </w:r>
      <w:r>
        <w:t xml:space="preserve"> </w:t>
      </w:r>
      <w:r>
        <w:t xml:space="preserve">Ecosystem</w:t>
      </w:r>
    </w:p>
    <w:bookmarkStart w:id="28" w:name="Xc6d2181fe0efdb7c235e8acfcfafee2264ee071"/>
    <w:p>
      <w:pPr>
        <w:pStyle w:val="Heading1"/>
      </w:pPr>
      <w:r>
        <w:t xml:space="preserve">Thesis Proposal: Navigating Digital Transformation and Ethical Imperatives – The Evolving Role of the Banker in Australia's Melbourne Financial Hub</w:t>
      </w:r>
    </w:p>
    <w:bookmarkStart w:id="20" w:name="abstract"/>
    <w:p>
      <w:pPr>
        <w:pStyle w:val="Heading2"/>
      </w:pPr>
      <w:r>
        <w:t xml:space="preserve">Abstract</w:t>
      </w:r>
    </w:p>
    <w:p>
      <w:pPr>
        <w:pStyle w:val="FirstParagraph"/>
      </w:pPr>
      <w:r>
        <w:t xml:space="preserve">This thesis proposal outlines a critical investigation into the contemporary professional landscape of the Banker within Australia, with a specific focus on Melbourne as its dynamic economic and financial epicenter. As the Australian banking sector undergoes rapid digital transformation, heightened regulatory scrutiny (led by APRA and ASIC), and increasing emphasis on Environmental, Social, and Governance (ESG) principles, the role of the frontline Banker is undergoing profound evolution. This research proposes to examine the shifting skillsets, ethical challenges, technological integration needs, and career pathways demanded of modern Bankers operating within Melbourne's unique financial ecosystem. The study will employ a mixed-methods approach combining quantitative surveys with in-depth qualitative interviews across major Australian banks headquartered or with significant operations in Melbourne (e.g., NAB, CBA, Westpac). The findings aim to provide actionable insights for banking institutions, educational providers (particularly universities in Melbourne), and policymakers to future-proof the Banker profession and ensure Australia's financial services sector maintains its global competitiveness from the heart of Victoria.</w:t>
      </w:r>
    </w:p>
    <w:bookmarkEnd w:id="20"/>
    <w:bookmarkStart w:id="21" w:name="introduction-the-melbourne-banking-nexus"/>
    <w:p>
      <w:pPr>
        <w:pStyle w:val="Heading2"/>
      </w:pPr>
      <w:r>
        <w:t xml:space="preserve">1. Introduction: The Melbourne Banking Nexus</w:t>
      </w:r>
    </w:p>
    <w:p>
      <w:pPr>
        <w:pStyle w:val="FirstParagraph"/>
      </w:pPr>
      <w:r>
        <w:t xml:space="preserve">Melbourne stands as Australia's undisputed second-largest financial centre, housing the headquarters of major domestic banks, a significant concentration of international bank branches (including key APAC offices), and serving as a vital hub for fintech innovation within the Australian market. This dense financial ecosystem places Melbourne at the forefront of national banking trends, making it an ideal and critical case study for understanding the modern Banker's role. The city's status as a global financial centre (GFC) under the Financial Centre Classification System underscores its economic significance beyond Australia, directly impacting how Bankers operate locally and internationally. This research positions Melbourne not merely as a location, but as the crucible where key challenges facing Australian banking are most intensely experienced and where innovative solutions to sustain the profession must be forged.</w:t>
      </w:r>
    </w:p>
    <w:bookmarkEnd w:id="21"/>
    <w:bookmarkStart w:id="22" w:name="X016d1bccb07ffb190dd9663329535e783679695"/>
    <w:p>
      <w:pPr>
        <w:pStyle w:val="Heading2"/>
      </w:pPr>
      <w:r>
        <w:t xml:space="preserve">2. Problem Statement: The Skills Gap in Contemporary Banking</w:t>
      </w:r>
    </w:p>
    <w:p>
      <w:pPr>
        <w:pStyle w:val="FirstParagraph"/>
      </w:pPr>
      <w:r>
        <w:t xml:space="preserve">While technological advancements like AI-driven analytics, blockchain for settlements, and sophisticated digital onboarding platforms are reshaping customer interactions, the professional development of the Banker often lags. Existing literature (e.g., Hargreaves et al., 2021; APRA Report, 2023) indicates a growing disconnect between the skills required for effective modern banking practice and those commonly emphasized in training programs or perceived by practitioners in Melbourne-based institutions. This gap manifests in several critical areas: (a) insufficient digital literacy among customer-facing Bankers beyond basic tool usage; (b) evolving ethical dilemmas requiring nuanced judgment, particularly around data privacy and algorithmic bias; (c) the need for enhanced ESG integration skills to advise clients on sustainable finance products; and (d) adapting interpersonal communication strategies in a hybrid work environment prevalent across Melbourne's financial district. Failure to address this gap risks diminished customer trust, operational inefficiencies, regulatory non-compliance, and a loss of talent within Australia's critical banking sector.</w:t>
      </w:r>
    </w:p>
    <w:bookmarkEnd w:id="22"/>
    <w:bookmarkStart w:id="23" w:name="research-objectives-questions"/>
    <w:p>
      <w:pPr>
        <w:pStyle w:val="Heading2"/>
      </w:pPr>
      <w:r>
        <w:t xml:space="preserve">3. Research Objectives &amp; Questions</w:t>
      </w:r>
    </w:p>
    <w:p>
      <w:pPr>
        <w:pStyle w:val="FirstParagraph"/>
      </w:pPr>
      <w:r>
        <w:t xml:space="preserve">This thesis proposes to directly address the evolving role of the Banker in Australia Melbourne through three core objectives:</w:t>
      </w:r>
    </w:p>
    <w:p>
      <w:pPr>
        <w:numPr>
          <w:ilvl w:val="0"/>
          <w:numId w:val="1001"/>
        </w:numPr>
        <w:pStyle w:val="Compact"/>
      </w:pPr>
      <w:r>
        <w:t xml:space="preserve">To identify and prioritise the top 5-7 competencies (beyond traditional product knowledge) deemed essential by senior executives, regulators, and experienced Bankers for success within Melbourne's banking environment by 2028.</w:t>
      </w:r>
    </w:p>
    <w:p>
      <w:pPr>
        <w:numPr>
          <w:ilvl w:val="0"/>
          <w:numId w:val="1001"/>
        </w:numPr>
        <w:pStyle w:val="Compact"/>
      </w:pPr>
      <w:r>
        <w:t xml:space="preserve">To analyse the specific challenges Melbourne-based Bankers face in acquiring and applying these evolving competencies through current training frameworks and on-the-job experiences.</w:t>
      </w:r>
    </w:p>
    <w:p>
      <w:pPr>
        <w:numPr>
          <w:ilvl w:val="0"/>
          <w:numId w:val="1001"/>
        </w:numPr>
        <w:pStyle w:val="Compact"/>
      </w:pPr>
      <w:r>
        <w:t xml:space="preserve">To develop a practical competency model and recommendations for integrated, scalable upskilling pathways specifically designed for the Melbourne banking context, considering local regulatory landscape (APRA, ASIC) and institutional culture.</w:t>
      </w:r>
    </w:p>
    <w:p>
      <w:pPr>
        <w:pStyle w:val="FirstParagraph"/>
      </w:pPr>
      <w:r>
        <w:t xml:space="preserve">Key research questions guiding this study include: How do Melbourne Bankers perceive the impact of digital transformation on their core responsibilities? What are the most pressing ethical challenges they encounter daily within Australian regulatory constraints? To what extent are current professional development programs in Melbourne banks aligned with emerging skill demands?</w:t>
      </w:r>
    </w:p>
    <w:bookmarkEnd w:id="23"/>
    <w:bookmarkStart w:id="24" w:name="X6bae52b1711bd4cbeab597f30bca51d251df017"/>
    <w:p>
      <w:pPr>
        <w:pStyle w:val="Heading2"/>
      </w:pPr>
      <w:r>
        <w:t xml:space="preserve">4. Methodology: Contextualized Research Design</w:t>
      </w:r>
    </w:p>
    <w:p>
      <w:pPr>
        <w:pStyle w:val="FirstParagraph"/>
      </w:pPr>
      <w:r>
        <w:t xml:space="preserve">This study adopts a sequential mixed-methods design, grounded explicitly in the Australian Melbourne context:</w:t>
      </w:r>
    </w:p>
    <w:p>
      <w:pPr>
        <w:numPr>
          <w:ilvl w:val="0"/>
          <w:numId w:val="1002"/>
        </w:numPr>
        <w:pStyle w:val="Compact"/>
      </w:pPr>
      <w:r>
        <w:rPr>
          <w:bCs/>
          <w:b/>
        </w:rPr>
        <w:t xml:space="preserve">Phase 1 (Quantitative):</w:t>
      </w:r>
      <w:r>
        <w:t xml:space="preserve"> </w:t>
      </w:r>
      <w:r>
        <w:t xml:space="preserve">A structured online survey distributed to a stratified random sample of 300+ Bankers across retail, business, and private banking divisions within Melbourne-headquartered banks and major branches (NAB, CBA, Westpac, CommBank Melbourne CBD offices) to quantify competency priorities and perceived challenges.</w:t>
      </w:r>
    </w:p>
    <w:p>
      <w:pPr>
        <w:numPr>
          <w:ilvl w:val="0"/>
          <w:numId w:val="1002"/>
        </w:numPr>
        <w:pStyle w:val="Compact"/>
      </w:pPr>
      <w:r>
        <w:rPr>
          <w:bCs/>
          <w:b/>
        </w:rPr>
        <w:t xml:space="preserve">Phase 2 (Qualitative):</w:t>
      </w:r>
      <w:r>
        <w:t xml:space="preserve"> </w:t>
      </w:r>
      <w:r>
        <w:t xml:space="preserve">In-depth semi-structured interviews with 25-30 key stakeholders: senior Bankers (Managers/Deputy Managers), HR Talent Development Leads from major Melbourne banks, APRA/ASIC representatives based in Melbourne, and relevant university finance program academics (e.g., University of Melbourne, RMIT). This phase explores the 'why' behind survey findings.</w:t>
      </w:r>
    </w:p>
    <w:p>
      <w:pPr>
        <w:numPr>
          <w:ilvl w:val="0"/>
          <w:numId w:val="1002"/>
        </w:numPr>
        <w:pStyle w:val="Compact"/>
      </w:pPr>
      <w:r>
        <w:rPr>
          <w:bCs/>
          <w:b/>
        </w:rPr>
        <w:t xml:space="preserve">Analysis:</w:t>
      </w:r>
      <w:r>
        <w:t xml:space="preserve"> </w:t>
      </w:r>
      <w:r>
        <w:t xml:space="preserve">Thematic analysis of interview transcripts combined with statistical analysis (descriptive &amp; inferential) of survey data using SPSS. Findings will be triangulated to ensure robustness within the Melbourne specific context.</w:t>
      </w:r>
    </w:p>
    <w:bookmarkEnd w:id="24"/>
    <w:bookmarkStart w:id="25" w:name="X2543560d08c1717441597be0a8383a2d6c56e02"/>
    <w:p>
      <w:pPr>
        <w:pStyle w:val="Heading2"/>
      </w:pPr>
      <w:r>
        <w:t xml:space="preserve">5. Significance: Why This Research Matters for Australia and Melbourne</w:t>
      </w:r>
    </w:p>
    <w:p>
      <w:pPr>
        <w:pStyle w:val="FirstParagraph"/>
      </w:pPr>
      <w:r>
        <w:t xml:space="preserve">This thesis directly addresses a critical gap in the Australian banking knowledge base with significant local impact. By focusing intensely on Melbourne, it moves beyond generic national studies to capture the unique pressures and opportunities of Australia's premier financial city. The findings will be instrumental for:</w:t>
      </w:r>
    </w:p>
    <w:p>
      <w:pPr>
        <w:numPr>
          <w:ilvl w:val="0"/>
          <w:numId w:val="1003"/>
        </w:numPr>
        <w:pStyle w:val="Compact"/>
      </w:pPr>
      <w:r>
        <w:rPr>
          <w:bCs/>
          <w:b/>
        </w:rPr>
        <w:t xml:space="preserve">Banks:</w:t>
      </w:r>
      <w:r>
        <w:t xml:space="preserve"> </w:t>
      </w:r>
      <w:r>
        <w:t xml:space="preserve">Developing targeted, effective upskilling programs that directly address the skills gap identified within their Melbourne operations, improving service quality, compliance, and staff retention.</w:t>
      </w:r>
    </w:p>
    <w:p>
      <w:pPr>
        <w:numPr>
          <w:ilvl w:val="0"/>
          <w:numId w:val="1003"/>
        </w:numPr>
        <w:pStyle w:val="Compact"/>
      </w:pPr>
      <w:r>
        <w:rPr>
          <w:bCs/>
          <w:b/>
        </w:rPr>
        <w:t xml:space="preserve">Educational Institutions (Melbourne):</w:t>
      </w:r>
      <w:r>
        <w:t xml:space="preserve"> </w:t>
      </w:r>
      <w:r>
        <w:t xml:space="preserve">Informing curriculum development in finance and business degrees at Melbourne universities to better prepare graduates for the *actual* demands of the modern Banker role in Australia's key financial market.</w:t>
      </w:r>
    </w:p>
    <w:p>
      <w:pPr>
        <w:numPr>
          <w:ilvl w:val="0"/>
          <w:numId w:val="1003"/>
        </w:numPr>
        <w:pStyle w:val="Compact"/>
      </w:pPr>
      <w:r>
        <w:rPr>
          <w:bCs/>
          <w:b/>
        </w:rPr>
        <w:t xml:space="preserve">Regulators (APRA/ASIC):</w:t>
      </w:r>
      <w:r>
        <w:t xml:space="preserve"> </w:t>
      </w:r>
      <w:r>
        <w:t xml:space="preserve">Providing empirical evidence on practitioner challenges to inform more practical and effective regulatory guidance for banks operating within Melbourne and nationwide.</w:t>
      </w:r>
    </w:p>
    <w:p>
      <w:pPr>
        <w:numPr>
          <w:ilvl w:val="0"/>
          <w:numId w:val="1003"/>
        </w:numPr>
        <w:pStyle w:val="Compact"/>
      </w:pPr>
      <w:r>
        <w:rPr>
          <w:bCs/>
          <w:b/>
        </w:rPr>
        <w:t xml:space="preserve">Australia's Economic Competitiveness:</w:t>
      </w:r>
      <w:r>
        <w:t xml:space="preserve"> </w:t>
      </w:r>
      <w:r>
        <w:t xml:space="preserve">Ensuring the Australian banking sector, a cornerstone of the national economy, retains its global standing by cultivating a highly skilled, ethically grounded Banker workforce capable of navigating complex future challenges from within Melbourne's vibrant hub.</w:t>
      </w:r>
    </w:p>
    <w:bookmarkEnd w:id="25"/>
    <w:bookmarkStart w:id="26" w:name="proposed-timeline"/>
    <w:p>
      <w:pPr>
        <w:pStyle w:val="Heading2"/>
      </w:pPr>
      <w:r>
        <w:t xml:space="preserve">6. Proposed Timeline</w:t>
      </w:r>
    </w:p>
    <w:p>
      <w:pPr>
        <w:pStyle w:val="FirstParagraph"/>
      </w:pPr>
      <w:r>
        <w:rPr>
          <w:bCs/>
          <w:b/>
        </w:rPr>
        <w:t xml:space="preserve">Months 1-3:</w:t>
      </w:r>
      <w:r>
        <w:t xml:space="preserve"> </w:t>
      </w:r>
      <w:r>
        <w:t xml:space="preserve">Comprehensive literature review (focusing on Australian banking context, Melbourne specifics, competency frameworks). Finalise survey instrument &amp; interview protocols with advisor approval.</w:t>
      </w:r>
      <w:r>
        <w:br/>
      </w:r>
      <w:r>
        <w:rPr>
          <w:bCs/>
          <w:b/>
        </w:rPr>
        <w:t xml:space="preserve">Months 4-6:</w:t>
      </w:r>
      <w:r>
        <w:t xml:space="preserve"> </w:t>
      </w:r>
      <w:r>
        <w:t xml:space="preserve">Ethical approval acquisition. Conduct Phase 1 (Survey) - data collection &amp; analysis.</w:t>
      </w:r>
      <w:r>
        <w:br/>
      </w:r>
      <w:r>
        <w:rPr>
          <w:bCs/>
          <w:b/>
        </w:rPr>
        <w:t xml:space="preserve">Months 7-9:</w:t>
      </w:r>
      <w:r>
        <w:t xml:space="preserve"> </w:t>
      </w:r>
      <w:r>
        <w:t xml:space="preserve">Data analysis (Quantitative), participant recruitment for Phase 2, conduct &amp; transcribe interviews.</w:t>
      </w:r>
      <w:r>
        <w:br/>
      </w:r>
      <w:r>
        <w:rPr>
          <w:bCs/>
          <w:b/>
        </w:rPr>
        <w:t xml:space="preserve">Months 10-12:</w:t>
      </w:r>
      <w:r>
        <w:t xml:space="preserve"> </w:t>
      </w:r>
      <w:r>
        <w:t xml:space="preserve">Thematic analysis (Qualitative), integration of findings, draft thesis chapters.</w:t>
      </w:r>
      <w:r>
        <w:br/>
      </w:r>
      <w:r>
        <w:rPr>
          <w:bCs/>
          <w:b/>
        </w:rPr>
        <w:t xml:space="preserve">Months 13-15:</w:t>
      </w:r>
      <w:r>
        <w:t xml:space="preserve"> </w:t>
      </w:r>
      <w:r>
        <w:t xml:space="preserve">Finalize research report, develop competency model &amp; recommendations. Thesis submission and defence.</w:t>
      </w:r>
    </w:p>
    <w:bookmarkEnd w:id="26"/>
    <w:bookmarkStart w:id="27" w:name="conclusion"/>
    <w:p>
      <w:pPr>
        <w:pStyle w:val="Heading2"/>
      </w:pPr>
      <w:r>
        <w:t xml:space="preserve">7. Conclusion</w:t>
      </w:r>
    </w:p>
    <w:p>
      <w:pPr>
        <w:pStyle w:val="FirstParagraph"/>
      </w:pPr>
      <w:r>
        <w:t xml:space="preserve">The role of the Banker in Australia Melbourne is no longer defined solely by transaction processing or product sales; it is increasingly shaped by digital fluency, ethical agility, ESG awareness, and deep customer relationship management within a complex regulatory environment. This thesis proposal outlines a necessary investigation into this evolution. By grounding the research firmly in the realities of Melbourne's financial ecosystem – its institutions, regulatory bodies, workforce dynamics, and innovative spirit – this study promises to deliver not just academic contribution but tangible value for the future of banking practice across Australia. Understanding and empowering the modern Banker is fundamental to sustaining Melbourne's position as a leading global financial centre and ensuring Australia's banking sector thrives into the next decade.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Professional Competencies of Bankers in the Melbourne Financial Ecosystem</dc:title>
  <dc:creator/>
  <dc:language>en</dc:language>
  <cp:keywords/>
  <dcterms:created xsi:type="dcterms:W3CDTF">2026-07-21T02:02:22Z</dcterms:created>
  <dcterms:modified xsi:type="dcterms:W3CDTF">2026-07-21T02:02:22Z</dcterms:modified>
</cp:coreProperties>
</file>

<file path=docProps/custom.xml><?xml version="1.0" encoding="utf-8"?>
<Properties xmlns="http://schemas.openxmlformats.org/officeDocument/2006/custom-properties" xmlns:vt="http://schemas.openxmlformats.org/officeDocument/2006/docPropsVTypes"/>
</file>