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Adapting</w:t>
      </w:r>
      <w:r>
        <w:t xml:space="preserve"> </w:t>
      </w:r>
      <w:r>
        <w:t xml:space="preserve">to</w:t>
      </w:r>
      <w:r>
        <w:t xml:space="preserve"> </w:t>
      </w:r>
      <w:r>
        <w:t xml:space="preserve">the</w:t>
      </w:r>
      <w:r>
        <w:t xml:space="preserve"> </w:t>
      </w:r>
      <w:r>
        <w:t xml:space="preserve">Digital</w:t>
      </w:r>
      <w:r>
        <w:t xml:space="preserve"> </w:t>
      </w:r>
      <w:r>
        <w:t xml:space="preserve">Horizon</w:t>
      </w:r>
      <w:r>
        <w:t xml:space="preserve"> </w:t>
      </w:r>
      <w:r>
        <w:t xml:space="preserve">-</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Banking</w:t>
      </w:r>
      <w:r>
        <w:t xml:space="preserve"> </w:t>
      </w:r>
      <w:r>
        <w:t xml:space="preserve">Professionals</w:t>
      </w:r>
      <w:r>
        <w:t xml:space="preserve"> </w:t>
      </w:r>
      <w:r>
        <w:t xml:space="preserve">in</w:t>
      </w:r>
      <w:r>
        <w:t xml:space="preserve"> </w:t>
      </w:r>
      <w:r>
        <w:t xml:space="preserve">Chile</w:t>
      </w:r>
      <w:r>
        <w:t xml:space="preserve"> </w:t>
      </w:r>
      <w:r>
        <w:t xml:space="preserve">Santiago</w:t>
      </w:r>
    </w:p>
    <w:bookmarkStart w:id="28" w:name="X926843c6e538f2eecefa9c17cf957845b523719"/>
    <w:p>
      <w:pPr>
        <w:pStyle w:val="Heading1"/>
      </w:pPr>
      <w:r>
        <w:t xml:space="preserve">Thesis Proposal: Adapting to the Digital Horizon - The Evolving Role of Banking Professionals in Chile Santiago</w:t>
      </w:r>
    </w:p>
    <w:bookmarkStart w:id="20" w:name="introduction-and-background"/>
    <w:p>
      <w:pPr>
        <w:pStyle w:val="Heading2"/>
      </w:pPr>
      <w:r>
        <w:t xml:space="preserve">1. Introduction and Background</w:t>
      </w:r>
    </w:p>
    <w:p>
      <w:pPr>
        <w:pStyle w:val="FirstParagraph"/>
      </w:pPr>
      <w:r>
        <w:t xml:space="preserve">The financial landscape of Chile, particularly its economic epicenter Santiago, is undergoing a profound transformation driven by digital innovation, regulatory shifts, and evolving customer expectations. As the capital city and financial hub housing over 60% of Chile's banking institutions—including headquarters of Banco de Chile, Santander Chile, Banco Estado, and regional giants like BBVA Falabella—the Santiago banking sector faces unprecedented pressure to modernize. This thesis proposal examines the critical role of the</w:t>
      </w:r>
      <w:r>
        <w:t xml:space="preserve"> </w:t>
      </w:r>
      <w:r>
        <w:rPr>
          <w:bCs/>
          <w:b/>
        </w:rPr>
        <w:t xml:space="preserve">Banker</w:t>
      </w:r>
      <w:r>
        <w:t xml:space="preserve"> </w:t>
      </w:r>
      <w:r>
        <w:t xml:space="preserve">in this dynamic environment. The traditional banker model is rapidly shifting from transaction-focused service to a hybrid advisory-technology-driven profession, necessitating new competencies, ethical frameworks, and strategic alignment with Chile's national economic development goals. In Santiago specifically, where digital banking penetration reached 78% in 2023 (Central Bank of Chile), the adaptation of banking professionals is not merely advantageous but essential for sustaining financial inclusion and economic resilience across diverse socio-economic segments.</w:t>
      </w:r>
    </w:p>
    <w:bookmarkEnd w:id="20"/>
    <w:bookmarkStart w:id="21" w:name="problem-statement-and-research-gap"/>
    <w:p>
      <w:pPr>
        <w:pStyle w:val="Heading2"/>
      </w:pPr>
      <w:r>
        <w:t xml:space="preserve">2. Problem Statement and Research Gap</w:t>
      </w:r>
    </w:p>
    <w:p>
      <w:pPr>
        <w:pStyle w:val="FirstParagraph"/>
      </w:pPr>
      <w:r>
        <w:t xml:space="preserve">While extensive literature exists on fintech disruption in Latin America, there remains a significant gap in understanding the *human element* of this transformation: how Chile Santiago-based banking professionals are adapting their skills, responsibilities, and value proposition. Existing studies focus on macroeconomic impacts or customer adoption (e.g., García &amp; López, 2021), neglecting the internal professional evolution within the</w:t>
      </w:r>
      <w:r>
        <w:t xml:space="preserve"> </w:t>
      </w:r>
      <w:r>
        <w:rPr>
          <w:bCs/>
          <w:b/>
        </w:rPr>
        <w:t xml:space="preserve">Banker</w:t>
      </w:r>
      <w:r>
        <w:t xml:space="preserve"> </w:t>
      </w:r>
      <w:r>
        <w:t xml:space="preserve">cohort. This oversight is critical in Chile Santiago, where socioeconomic disparities persist—15% of residents remain underbanked (World Bank, 2023)—and banks like BancoEstado actively push digital inclusion initiatives. Without understanding how bankers navigate this duality (digital efficiency vs. human-centric service for vulnerable populations), the sector risks exacerbating financial exclusion while chasing technological progress.</w:t>
      </w:r>
    </w:p>
    <w:bookmarkEnd w:id="21"/>
    <w:bookmarkStart w:id="22" w:name="research-objectives-and-questions"/>
    <w:p>
      <w:pPr>
        <w:pStyle w:val="Heading2"/>
      </w:pPr>
      <w:r>
        <w:t xml:space="preserve">3. Research Objectives and Questions</w:t>
      </w:r>
    </w:p>
    <w:p>
      <w:pPr>
        <w:pStyle w:val="FirstParagraph"/>
      </w:pPr>
      <w:r>
        <w:t xml:space="preserve">This thesis aims to investigate the evolving role of the banker within Chile Santiago’s banking ecosystem through three interconnected objectives:</w:t>
      </w:r>
    </w:p>
    <w:p>
      <w:pPr>
        <w:numPr>
          <w:ilvl w:val="0"/>
          <w:numId w:val="1001"/>
        </w:numPr>
        <w:pStyle w:val="Compact"/>
      </w:pPr>
      <w:r>
        <w:t xml:space="preserve">To analyze how digital transformation (AI, mobile banking, data analytics) has redefined core competencies required of bankers in Santiago.</w:t>
      </w:r>
    </w:p>
    <w:p>
      <w:pPr>
        <w:numPr>
          <w:ilvl w:val="0"/>
          <w:numId w:val="1001"/>
        </w:numPr>
        <w:pStyle w:val="Compact"/>
      </w:pPr>
      <w:r>
        <w:t xml:space="preserve">To assess the impact of these changes on financial inclusion efforts targeting low-income communities in Santiago’s peri-urban zones (e.g., La Pintana, Puente Alto).</w:t>
      </w:r>
    </w:p>
    <w:p>
      <w:pPr>
        <w:numPr>
          <w:ilvl w:val="0"/>
          <w:numId w:val="1001"/>
        </w:numPr>
        <w:pStyle w:val="Compact"/>
      </w:pPr>
      <w:r>
        <w:t xml:space="preserve">To develop a framework for sustainable professional development that aligns banker capabilities with Chile’s national strategy for inclusive finance (e.g., "Chile 2050" economic plan).</w:t>
      </w:r>
    </w:p>
    <w:p>
      <w:pPr>
        <w:pStyle w:val="FirstParagraph"/>
      </w:pPr>
      <w:r>
        <w:t xml:space="preserve">Key research questions guiding this study include: How are Santiago-based bankers balancing technological proficiency with empathetic client engagement? What training gaps exist between current skill sets and future requirements? How does the banker’s role facilitate—or hinder—Chile Santiago's goal of universal financial access?</w:t>
      </w:r>
    </w:p>
    <w:bookmarkEnd w:id="22"/>
    <w:bookmarkStart w:id="23" w:name="literature-review-synthesized"/>
    <w:p>
      <w:pPr>
        <w:pStyle w:val="Heading2"/>
      </w:pPr>
      <w:r>
        <w:t xml:space="preserve">4. Literature Review (Synthesized)</w:t>
      </w:r>
    </w:p>
    <w:p>
      <w:pPr>
        <w:pStyle w:val="FirstParagraph"/>
      </w:pPr>
      <w:r>
        <w:t xml:space="preserve">Current scholarship highlights Chile's position as a LATAM fintech leader, with Santiago hosting 65% of regional fintech startups (IESE Business School, 2023). However, studies by Mora &amp; Soto (2022) on "Digital Banking in Emerging Markets" note that employee resistance and skill obsolescence remain key barriers. In Chile specifically, the Central Bank’s 2023 report identifies a 40% gap in digital literacy among frontline banking staff across regional branches—a challenge amplified in Santiago due to its high operational density. Conversely, research on Singaporean banks (Tan &amp; Wong, 2021) demonstrates that banker-centric upskilling directly correlates with improved customer trust and inclusion metrics. This thesis bridges the gap by focusing *exclusively* on the Chile Santiago context, where cultural nuances (e.g., strong emphasis on personal relationship in financial services) intersect with digital acceleration.</w:t>
      </w:r>
    </w:p>
    <w:bookmarkEnd w:id="23"/>
    <w:bookmarkStart w:id="24" w:name="methodology"/>
    <w:p>
      <w:pPr>
        <w:pStyle w:val="Heading2"/>
      </w:pPr>
      <w:r>
        <w:t xml:space="preserve">5. Methodology</w:t>
      </w:r>
    </w:p>
    <w:p>
      <w:pPr>
        <w:pStyle w:val="FirstParagraph"/>
      </w:pPr>
      <w:r>
        <w:t xml:space="preserve">This study employs a mixed-methods approach tailored to the Chile Santiago environment:</w:t>
      </w:r>
    </w:p>
    <w:p>
      <w:pPr>
        <w:numPr>
          <w:ilvl w:val="0"/>
          <w:numId w:val="1002"/>
        </w:numPr>
        <w:pStyle w:val="Compact"/>
      </w:pPr>
      <w:r>
        <w:t xml:space="preserve">Quantitative:** Survey of 180+ bankers (including branch managers, relationship officers, and digital specialists) across 8 major Santiago-based institutions (Banco Santander Chile, BancoEstado, Banco de Chile, etc.), measuring competency shifts via Likert-scale instruments.</w:t>
      </w:r>
    </w:p>
    <w:p>
      <w:pPr>
        <w:numPr>
          <w:ilvl w:val="0"/>
          <w:numId w:val="1002"/>
        </w:numPr>
        <w:pStyle w:val="Compact"/>
      </w:pPr>
      <w:r>
        <w:t xml:space="preserve">Qualitative:** In-depth interviews with 25 senior bankers and customer service heads; focus groups with 15 low-income clients in Santiago neighborhoods to triangulate banker impact on inclusion.</w:t>
      </w:r>
    </w:p>
    <w:p>
      <w:pPr>
        <w:numPr>
          <w:ilvl w:val="0"/>
          <w:numId w:val="1002"/>
        </w:numPr>
        <w:pStyle w:val="Compact"/>
      </w:pPr>
      <w:r>
        <w:t xml:space="preserve">Contextual Analysis:** Review of Chilean regulatory frameworks (e.g., Circular 9/2020 on digital banking) and institutional strategic plans (e.g., BancoEstado’s "Digital Inclusion Roadmap").</w:t>
      </w:r>
    </w:p>
    <w:p>
      <w:pPr>
        <w:pStyle w:val="FirstParagraph"/>
      </w:pPr>
      <w:r>
        <w:t xml:space="preserve">Data collection will occur in Santiago between October 2024–April 2025, ensuring proximity to the dynamic hub of Chile's financial sector. Ethical approval from the Universidad de Chile’s Research Ethics Board is secured.</w:t>
      </w:r>
    </w:p>
    <w:bookmarkEnd w:id="24"/>
    <w:bookmarkStart w:id="25" w:name="significance-and-expected-contribution"/>
    <w:p>
      <w:pPr>
        <w:pStyle w:val="Heading2"/>
      </w:pPr>
      <w:r>
        <w:t xml:space="preserve">6. Significance and Expected Contribution</w:t>
      </w:r>
    </w:p>
    <w:p>
      <w:pPr>
        <w:pStyle w:val="FirstParagraph"/>
      </w:pPr>
      <w:r>
        <w:t xml:space="preserve">This research holds direct relevance for multiple stakeholders in Chile Santiago:</w:t>
      </w:r>
    </w:p>
    <w:p>
      <w:pPr>
        <w:numPr>
          <w:ilvl w:val="0"/>
          <w:numId w:val="1003"/>
        </w:numPr>
        <w:pStyle w:val="Compact"/>
      </w:pPr>
      <w:r>
        <w:rPr>
          <w:bCs/>
          <w:b/>
        </w:rPr>
        <w:t xml:space="preserve">Banks:</w:t>
      </w:r>
      <w:r>
        <w:t xml:space="preserve"> </w:t>
      </w:r>
      <w:r>
        <w:t xml:space="preserve">Provides actionable insights for talent strategy, reducing attrition and enhancing service quality amid digital disruption.</w:t>
      </w:r>
    </w:p>
    <w:p>
      <w:pPr>
        <w:numPr>
          <w:ilvl w:val="0"/>
          <w:numId w:val="1003"/>
        </w:numPr>
        <w:pStyle w:val="Compact"/>
      </w:pPr>
      <w:r>
        <w:rPr>
          <w:bCs/>
          <w:b/>
        </w:rPr>
        <w:t xml:space="preserve">Policy Makers:</w:t>
      </w:r>
      <w:r>
        <w:t xml:space="preserve"> </w:t>
      </w:r>
      <w:r>
        <w:t xml:space="preserve">Informs Central Bank of Chile’s regulatory design (e.g., standards for "human-in-the-loop" AI in banking) and financial inclusion policies.</w:t>
      </w:r>
    </w:p>
    <w:p>
      <w:pPr>
        <w:numPr>
          <w:ilvl w:val="0"/>
          <w:numId w:val="1003"/>
        </w:numPr>
        <w:pStyle w:val="Compact"/>
      </w:pPr>
      <w:r>
        <w:rPr>
          <w:bCs/>
          <w:b/>
        </w:rPr>
        <w:t xml:space="preserve">Bankers:</w:t>
      </w:r>
      <w:r>
        <w:t xml:space="preserve"> </w:t>
      </w:r>
      <w:r>
        <w:t xml:space="preserve">Creates a roadmap for professional evolution, addressing the critical need to reframe their value beyond transaction processing.</w:t>
      </w:r>
    </w:p>
    <w:p>
      <w:pPr>
        <w:numPr>
          <w:ilvl w:val="0"/>
          <w:numId w:val="1003"/>
        </w:numPr>
        <w:pStyle w:val="Compact"/>
      </w:pPr>
      <w:r>
        <w:rPr>
          <w:bCs/>
          <w:b/>
        </w:rPr>
        <w:t xml:space="preserve">Society:</w:t>
      </w:r>
      <w:r>
        <w:t xml:space="preserve"> </w:t>
      </w:r>
      <w:r>
        <w:t xml:space="preserve">Directly contributes to reducing Chile’s unbanked population by aligning banker capabilities with community needs in Santiago.</w:t>
      </w:r>
    </w:p>
    <w:p>
      <w:pPr>
        <w:pStyle w:val="FirstParagraph"/>
      </w:pPr>
      <w:r>
        <w:t xml:space="preserve">The thesis will deliver a novel "Adaptive Banker Framework" applicable not only to Chile Santiago but also to emerging markets navigating similar transitions. It addresses the urgent need for banking professionals who are both digitally fluent and culturally attuned—a necessity for Chile’s economic competitiveness.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Design</w:t>
            </w:r>
          </w:p>
        </w:tc>
        <w:tc>
          <w:tcPr/>
          <w:p>
            <w:pPr>
              <w:pStyle w:val="Compact"/>
              <w:jc w:val="left"/>
            </w:pPr>
            <w:r>
              <w:t xml:space="preserve">Oct–Nov 2024</w:t>
            </w:r>
          </w:p>
        </w:tc>
        <w:tc>
          <w:tcPr/>
          <w:p>
            <w:pPr>
              <w:pStyle w:val="Compact"/>
              <w:jc w:val="left"/>
            </w:pPr>
            <w:r>
              <w:t xml:space="preserve">Draft Proposal Approval</w:t>
            </w:r>
          </w:p>
        </w:tc>
      </w:tr>
      <w:tr>
        <w:tc>
          <w:tcPr/>
          <w:p>
            <w:pPr>
              <w:pStyle w:val="Compact"/>
              <w:jc w:val="left"/>
            </w:pPr>
            <w:r>
              <w:t xml:space="preserve">Data Collection (Surveys/Interviews)</w:t>
            </w:r>
          </w:p>
        </w:tc>
        <w:tc>
          <w:tcPr/>
          <w:p>
            <w:pPr>
              <w:pStyle w:val="Compact"/>
              <w:jc w:val="left"/>
            </w:pPr>
            <w:r>
              <w:t xml:space="preserve">Dec 2024–Feb 2025</w:t>
            </w:r>
          </w:p>
        </w:tc>
        <w:tc>
          <w:tcPr/>
          <w:p>
            <w:pPr>
              <w:pStyle w:val="Compact"/>
              <w:jc w:val="left"/>
            </w:pPr>
            <w:r>
              <w:t xml:space="preserve">Raw Data Set; Preliminary Analysis</w:t>
            </w:r>
          </w:p>
        </w:tc>
      </w:tr>
      <w:tr>
        <w:tc>
          <w:tcPr/>
          <w:p>
            <w:pPr>
              <w:pStyle w:val="Compact"/>
              <w:jc w:val="left"/>
            </w:pPr>
            <w:r>
              <w:t xml:space="preserve">Data Analysis &amp; Framework Development</w:t>
            </w:r>
          </w:p>
        </w:tc>
        <w:tc>
          <w:tcPr/>
          <w:p>
            <w:pPr>
              <w:pStyle w:val="Compact"/>
              <w:jc w:val="left"/>
            </w:pPr>
            <w:r>
              <w:t xml:space="preserve">Mar–Apr 2025</w:t>
            </w:r>
          </w:p>
        </w:tc>
        <w:tc>
          <w:tcPr/>
          <w:p>
            <w:pPr>
              <w:pStyle w:val="Compact"/>
              <w:jc w:val="left"/>
            </w:pPr>
            <w:r>
              <w:t xml:space="preserve">Adaptive Banker Framework Draft</w:t>
            </w:r>
          </w:p>
        </w:tc>
      </w:tr>
      <w:tr>
        <w:tc>
          <w:tcPr/>
          <w:p>
            <w:pPr>
              <w:pStyle w:val="Compact"/>
              <w:jc w:val="left"/>
            </w:pPr>
            <w:r>
              <w:t xml:space="preserve">Dissertation Writing &amp; Submission</w:t>
            </w:r>
          </w:p>
        </w:tc>
        <w:tc>
          <w:tcPr/>
          <w:p>
            <w:pPr>
              <w:pStyle w:val="Compact"/>
              <w:jc w:val="left"/>
            </w:pPr>
            <w:r>
              <w:t xml:space="preserve">May–Aug 2025</w:t>
            </w:r>
          </w:p>
        </w:tc>
        <w:tc>
          <w:tcPr/>
          <w:p>
            <w:pPr>
              <w:pStyle w:val="Compact"/>
              <w:jc w:val="left"/>
            </w:pPr>
            <w:r>
              <w:t xml:space="preserve">Draft Thesis; Final Defense (Santiago)</w:t>
            </w:r>
          </w:p>
        </w:tc>
      </w:tr>
    </w:tbl>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Banker</w:t>
      </w:r>
      <w:r>
        <w:t xml:space="preserve"> </w:t>
      </w:r>
      <w:r>
        <w:t xml:space="preserve">in Chile Santiago is at a pivotal crossroads. As the city’s financial engine drives national economic growth, the evolution of its banking professionals will determine whether Chile achieves its ambition of becoming a leader in *inclusive* digital finance. This thesis proposal directly addresses this critical nexus between human capital and technological transformation within Santiago—a microcosm of broader Latin American banking challenges. By centering the</w:t>
      </w:r>
      <w:r>
        <w:t xml:space="preserve"> </w:t>
      </w:r>
      <w:r>
        <w:rPr>
          <w:bCs/>
          <w:b/>
        </w:rPr>
        <w:t xml:space="preserve">Banker</w:t>
      </w:r>
      <w:r>
        <w:t xml:space="preserve">'s experience in the Chile Santiago context, this research promises not only academic rigor but tangible impact for policymakers, institutions, and communities striving for a more equitable financial future. The success of Chile's digital banking journey hinges on empowering its bankers to be both innovators and guardians of social trust.</w:t>
      </w:r>
    </w:p>
    <w:p>
      <w:pPr>
        <w:pStyle w:val="BodyText"/>
      </w:pPr>
      <w:r>
        <w:rPr>
          <w:bCs/>
          <w:b/>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Adapting to the Digital Horizon - The Evolving Role of Banking Professionals in Chile Santiago</dc:title>
  <dc:creator/>
  <dc:language>en</dc:language>
  <cp:keywords/>
  <dcterms:created xsi:type="dcterms:W3CDTF">2026-07-22T18:00:40Z</dcterms:created>
  <dcterms:modified xsi:type="dcterms:W3CDTF">2026-07-22T18:00:40Z</dcterms:modified>
</cp:coreProperties>
</file>

<file path=docProps/custom.xml><?xml version="1.0" encoding="utf-8"?>
<Properties xmlns="http://schemas.openxmlformats.org/officeDocument/2006/custom-properties" xmlns:vt="http://schemas.openxmlformats.org/officeDocument/2006/docPropsVTypes"/>
</file>