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653d93cd3be24092e097b47620d35852a432b74"/>
    <w:p>
      <w:pPr>
        <w:pStyle w:val="Heading1"/>
      </w:pPr>
      <w:r>
        <w:t xml:space="preserve">Thesis Proposal: The Evolving Role of Bankers in China Beijing's Financial Ecosystem</w:t>
      </w:r>
    </w:p>
    <w:bookmarkStart w:id="20" w:name="i.-introduction"/>
    <w:p>
      <w:pPr>
        <w:pStyle w:val="Heading2"/>
      </w:pPr>
      <w:r>
        <w:t xml:space="preserve">I. Introduction</w:t>
      </w:r>
    </w:p>
    <w:p>
      <w:pPr>
        <w:pStyle w:val="FirstParagraph"/>
      </w:pPr>
      <w:r>
        <w:t xml:space="preserve">The financial landscape of</w:t>
      </w:r>
      <w:r>
        <w:t xml:space="preserve"> </w:t>
      </w:r>
      <w:r>
        <w:rPr>
          <w:bCs/>
          <w:b/>
        </w:rPr>
        <w:t xml:space="preserve">China Beijing</w:t>
      </w:r>
      <w:r>
        <w:t xml:space="preserve"> </w:t>
      </w:r>
      <w:r>
        <w:t xml:space="preserve">has undergone unprecedented transformation in the past decade, positioning the capital city as a global financial hub while navigating complex regulatory frameworks and technological disruptions. This Thesis Proposal examines the critical role of the contemporary</w:t>
      </w:r>
      <w:r>
        <w:t xml:space="preserve"> </w:t>
      </w:r>
      <w:r>
        <w:rPr>
          <w:bCs/>
          <w:b/>
        </w:rPr>
        <w:t xml:space="preserve">Banker</w:t>
      </w:r>
      <w:r>
        <w:t xml:space="preserve"> </w:t>
      </w:r>
      <w:r>
        <w:t xml:space="preserve">within this dynamic environment, focusing on how professional bankers in</w:t>
      </w:r>
      <w:r>
        <w:t xml:space="preserve"> </w:t>
      </w:r>
      <w:r>
        <w:rPr>
          <w:bCs/>
          <w:b/>
        </w:rPr>
        <w:t xml:space="preserve">China Beijing</w:t>
      </w:r>
      <w:r>
        <w:t xml:space="preserve"> </w:t>
      </w:r>
      <w:r>
        <w:t xml:space="preserve">navigate shifting market demands, digital transformation, and national economic strategies. As Beijing consolidates its status as China's financial nerve center—home to the People's Bank of China headquarters, major state-owned banks, and fintech innovators—the evolving responsibilities of the</w:t>
      </w:r>
      <w:r>
        <w:t xml:space="preserve"> </w:t>
      </w:r>
      <w:r>
        <w:rPr>
          <w:bCs/>
          <w:b/>
        </w:rPr>
        <w:t xml:space="preserve">Banker</w:t>
      </w:r>
      <w:r>
        <w:t xml:space="preserve"> </w:t>
      </w:r>
      <w:r>
        <w:t xml:space="preserve">have become pivotal to both institutional success and national economic resilience.</w:t>
      </w:r>
    </w:p>
    <w:bookmarkEnd w:id="20"/>
    <w:bookmarkStart w:id="21" w:name="ii.-research-problem"/>
    <w:p>
      <w:pPr>
        <w:pStyle w:val="Heading2"/>
      </w:pPr>
      <w:r>
        <w:t xml:space="preserve">II. Research Problem</w:t>
      </w:r>
    </w:p>
    <w:p>
      <w:pPr>
        <w:pStyle w:val="FirstParagraph"/>
      </w:pPr>
      <w:r>
        <w:t xml:space="preserve">Despite Beijing's prominence as China's financial capital, a significant gap exists in academic literature regarding the modern</w:t>
      </w:r>
      <w:r>
        <w:t xml:space="preserve"> </w:t>
      </w:r>
      <w:r>
        <w:rPr>
          <w:bCs/>
          <w:b/>
        </w:rPr>
        <w:t xml:space="preserve">Banker</w:t>
      </w:r>
      <w:r>
        <w:t xml:space="preserve">'s operational challenges within China's unique regulatory ecosystem. Current studies focus predominantly on macroeconomic policies or technological infrastructure, neglecting the human element: how bankers adapt their strategic decision-making, client relationships, and ethical frameworks amid Beijing's dual mandate of financial innovation and systemic stability. This research addresses a critical void by investigating whether traditional banking roles are being redefined by China's 14th Five-Year Plan initiatives (2021–2025), digital yuan implementation, and the Belt and Road Initiative—specifically in the</w:t>
      </w:r>
      <w:r>
        <w:t xml:space="preserve"> </w:t>
      </w:r>
      <w:r>
        <w:rPr>
          <w:bCs/>
          <w:b/>
        </w:rPr>
        <w:t xml:space="preserve">China Beijing</w:t>
      </w:r>
      <w:r>
        <w:t xml:space="preserve"> </w:t>
      </w:r>
      <w:r>
        <w:t xml:space="preserve">context where policy influence converges with market execution.</w:t>
      </w:r>
    </w:p>
    <w:bookmarkEnd w:id="21"/>
    <w:bookmarkStart w:id="22" w:name="iii.-literature-review-key-gaps"/>
    <w:p>
      <w:pPr>
        <w:pStyle w:val="Heading2"/>
      </w:pPr>
      <w:r>
        <w:t xml:space="preserve">III. Literature Review (Key Gaps)</w:t>
      </w:r>
    </w:p>
    <w:p>
      <w:pPr>
        <w:pStyle w:val="FirstParagraph"/>
      </w:pPr>
      <w:r>
        <w:t xml:space="preserve">Existing scholarship on Chinese finance emphasizes structural elements: Wang (2020) analyzed central bank policies but omitted frontline banker perspectives; Zhang &amp; Li (2022) studied fintech adoption in Shanghai but ignored Beijing's policy-driven model. Crucially, no study examines how the</w:t>
      </w:r>
      <w:r>
        <w:t xml:space="preserve"> </w:t>
      </w:r>
      <w:r>
        <w:rPr>
          <w:bCs/>
          <w:b/>
        </w:rPr>
        <w:t xml:space="preserve">Banker</w:t>
      </w:r>
      <w:r>
        <w:t xml:space="preserve"> </w:t>
      </w:r>
      <w:r>
        <w:t xml:space="preserve">in</w:t>
      </w:r>
      <w:r>
        <w:t xml:space="preserve"> </w:t>
      </w:r>
      <w:r>
        <w:rPr>
          <w:bCs/>
          <w:b/>
        </w:rPr>
        <w:t xml:space="preserve">China Beijing</w:t>
      </w:r>
      <w:r>
        <w:t xml:space="preserve"> </w:t>
      </w:r>
      <w:r>
        <w:t xml:space="preserve">balances regulatory compliance with entrepreneurial innovation—a tension amplified by recent regulations like the Financial Data Security Regulations (2023). This proposal fills this gap by centering the</w:t>
      </w:r>
      <w:r>
        <w:t xml:space="preserve"> </w:t>
      </w:r>
      <w:r>
        <w:rPr>
          <w:bCs/>
          <w:b/>
        </w:rPr>
        <w:t xml:space="preserve">Banker</w:t>
      </w:r>
      <w:r>
        <w:t xml:space="preserve">'s lived experience as a nexus between policy and practice.</w:t>
      </w:r>
    </w:p>
    <w:bookmarkEnd w:id="22"/>
    <w:bookmarkStart w:id="23" w:name="iv.-research-objectives-questions"/>
    <w:p>
      <w:pPr>
        <w:pStyle w:val="Heading2"/>
      </w:pPr>
      <w:r>
        <w:t xml:space="preserve">IV. Research Objectives &amp; Questions</w:t>
      </w:r>
    </w:p>
    <w:p>
      <w:pPr>
        <w:pStyle w:val="FirstParagraph"/>
      </w:pPr>
      <w:r>
        <w:t xml:space="preserve">This Thesis Proposal aims to:</w:t>
      </w:r>
    </w:p>
    <w:p>
      <w:pPr>
        <w:numPr>
          <w:ilvl w:val="0"/>
          <w:numId w:val="1001"/>
        </w:numPr>
        <w:pStyle w:val="Compact"/>
      </w:pPr>
      <w:r>
        <w:t xml:space="preserve">Identify key competencies modern bankers in Beijing require beyond technical banking skills (e.g., regulatory navigation, AI ethics, cross-cultural client management).</w:t>
      </w:r>
    </w:p>
    <w:p>
      <w:pPr>
        <w:numPr>
          <w:ilvl w:val="0"/>
          <w:numId w:val="1001"/>
        </w:numPr>
        <w:pStyle w:val="Compact"/>
      </w:pPr>
      <w:r>
        <w:t xml:space="preserve">Analyze how Beijing's unique policy environment shapes the banker's strategic priorities versus global counterparts.</w:t>
      </w:r>
    </w:p>
    <w:p>
      <w:pPr>
        <w:numPr>
          <w:ilvl w:val="0"/>
          <w:numId w:val="1001"/>
        </w:numPr>
        <w:pStyle w:val="Compact"/>
      </w:pPr>
      <w:r>
        <w:t xml:space="preserve">Evaluate the impact of digital transformation (e.g., blockchain, CBDCs) on traditional banker-client interactions in Beijing's financial district.</w:t>
      </w:r>
    </w:p>
    <w:p>
      <w:pPr>
        <w:pStyle w:val="FirstParagraph"/>
      </w:pPr>
      <w:r>
        <w:t xml:space="preserve">Core research questions include:</w:t>
      </w:r>
    </w:p>
    <w:p>
      <w:pPr>
        <w:numPr>
          <w:ilvl w:val="0"/>
          <w:numId w:val="1002"/>
        </w:numPr>
        <w:pStyle w:val="Compact"/>
      </w:pPr>
      <w:r>
        <w:t xml:space="preserve">How do bankers in Beijing reconcile state policy imperatives with client-driven market demands?</w:t>
      </w:r>
    </w:p>
    <w:p>
      <w:pPr>
        <w:numPr>
          <w:ilvl w:val="0"/>
          <w:numId w:val="1002"/>
        </w:numPr>
        <w:pStyle w:val="Compact"/>
      </w:pPr>
      <w:r>
        <w:t xml:space="preserve">In what ways has the role of the banker evolved from transaction-focused to strategic advisor within China's financial ecosystem?</w:t>
      </w:r>
    </w:p>
    <w:p>
      <w:pPr>
        <w:numPr>
          <w:ilvl w:val="0"/>
          <w:numId w:val="1002"/>
        </w:numPr>
        <w:pStyle w:val="Compact"/>
      </w:pPr>
      <w:r>
        <w:t xml:space="preserve">What emerging ethical dilemmas confront bankers navigating Beijing's dual focus on innovation and financial security?</w:t>
      </w:r>
    </w:p>
    <w:bookmarkEnd w:id="23"/>
    <w:bookmarkStart w:id="24" w:name="v.-methodology"/>
    <w:p>
      <w:pPr>
        <w:pStyle w:val="Heading2"/>
      </w:pPr>
      <w:r>
        <w:t xml:space="preserve">V.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30+ senior bankers (including C-suite at ICBC, Bank of China, and fintech ventures) across Beijing's financial district (e.g., Financial Street). Focus groups with banking regulators from the Beijing Financial Office.</w:t>
      </w:r>
    </w:p>
    <w:p>
      <w:pPr>
        <w:numPr>
          <w:ilvl w:val="0"/>
          <w:numId w:val="1003"/>
        </w:numPr>
        <w:pStyle w:val="Compact"/>
      </w:pPr>
      <w:r>
        <w:rPr>
          <w:bCs/>
          <w:b/>
        </w:rPr>
        <w:t xml:space="preserve">Quantitative Phase:</w:t>
      </w:r>
      <w:r>
        <w:t xml:space="preserve"> </w:t>
      </w:r>
      <w:r>
        <w:t xml:space="preserve">Survey of 200 mid-level bankers in Beijing assessing skill prioritization (using Likert scales on regulatory agility, digital literacy, ESG integration).</w:t>
      </w:r>
    </w:p>
    <w:p>
      <w:pPr>
        <w:numPr>
          <w:ilvl w:val="0"/>
          <w:numId w:val="1003"/>
        </w:numPr>
        <w:pStyle w:val="Compact"/>
      </w:pPr>
      <w:r>
        <w:rPr>
          <w:bCs/>
          <w:b/>
        </w:rPr>
        <w:t xml:space="preserve">Data Triangulation:</w:t>
      </w:r>
      <w:r>
        <w:t xml:space="preserve"> </w:t>
      </w:r>
      <w:r>
        <w:t xml:space="preserve">Analysis of policy documents (e.g., Beijing Financial Development Plan 2023), bank annual reports, and fintech adoption metrics to contextualize primary findings.</w:t>
      </w:r>
    </w:p>
    <w:bookmarkEnd w:id="24"/>
    <w:bookmarkStart w:id="25" w:name="vi.-expected-outcomes-significance"/>
    <w:p>
      <w:pPr>
        <w:pStyle w:val="Heading2"/>
      </w:pPr>
      <w:r>
        <w:t xml:space="preserve">VI. Expected Outcomes &amp; Significance</w:t>
      </w:r>
    </w:p>
    <w:p>
      <w:pPr>
        <w:pStyle w:val="FirstParagraph"/>
      </w:pPr>
      <w:r>
        <w:t xml:space="preserve">This research will deliver a comprehensive framework for the "Beijing-Model Banker," defined as a professional who:</w:t>
      </w:r>
    </w:p>
    <w:p>
      <w:pPr>
        <w:numPr>
          <w:ilvl w:val="0"/>
          <w:numId w:val="1004"/>
        </w:numPr>
        <w:pStyle w:val="Compact"/>
      </w:pPr>
      <w:r>
        <w:t xml:space="preserve">Operates within China's state-guided market system with policy fluency.</w:t>
      </w:r>
    </w:p>
    <w:p>
      <w:pPr>
        <w:numPr>
          <w:ilvl w:val="0"/>
          <w:numId w:val="1004"/>
        </w:numPr>
        <w:pStyle w:val="Compact"/>
      </w:pPr>
      <w:r>
        <w:t xml:space="preserve">Leverages digital tools while maintaining trust-based client relationships.</w:t>
      </w:r>
    </w:p>
    <w:p>
      <w:pPr>
        <w:numPr>
          <w:ilvl w:val="0"/>
          <w:numId w:val="1004"/>
        </w:numPr>
        <w:pStyle w:val="Compact"/>
      </w:pPr>
      <w:r>
        <w:t xml:space="preserve">Maintains ethical vigilance in high-stakes financial environments.</w:t>
      </w:r>
    </w:p>
    <w:p>
      <w:pPr>
        <w:pStyle w:val="FirstParagraph"/>
      </w:pPr>
      <w:r>
        <w:t xml:space="preserve">The significance extends to three domains:</w:t>
      </w:r>
    </w:p>
    <w:p>
      <w:pPr>
        <w:numPr>
          <w:ilvl w:val="0"/>
          <w:numId w:val="1005"/>
        </w:numPr>
        <w:pStyle w:val="Compact"/>
      </w:pPr>
      <w:r>
        <w:rPr>
          <w:bCs/>
          <w:b/>
        </w:rPr>
        <w:t xml:space="preserve">Academic:</w:t>
      </w:r>
      <w:r>
        <w:t xml:space="preserve"> </w:t>
      </w:r>
      <w:r>
        <w:t xml:space="preserve">First study explicitly linking Beijing's policy architecture to the banker's evolving role, challenging Western-centric banking models.</w:t>
      </w:r>
    </w:p>
    <w:p>
      <w:pPr>
        <w:numPr>
          <w:ilvl w:val="0"/>
          <w:numId w:val="1005"/>
        </w:numPr>
        <w:pStyle w:val="Compact"/>
      </w:pPr>
      <w:r>
        <w:rPr>
          <w:bCs/>
          <w:b/>
        </w:rPr>
        <w:t xml:space="preserve">Professional:</w:t>
      </w:r>
      <w:r>
        <w:t xml:space="preserve"> </w:t>
      </w:r>
      <w:r>
        <w:t xml:space="preserve">Provides actionable skill development pathways for banking curricula in Chinese institutions (e.g., Peking University School of Economics).</w:t>
      </w:r>
    </w:p>
    <w:p>
      <w:pPr>
        <w:numPr>
          <w:ilvl w:val="0"/>
          <w:numId w:val="1005"/>
        </w:numPr>
        <w:pStyle w:val="Compact"/>
      </w:pPr>
      <w:r>
        <w:rPr>
          <w:bCs/>
          <w:b/>
        </w:rPr>
        <w:t xml:space="preserve">National Strategy:</w:t>
      </w:r>
      <w:r>
        <w:t xml:space="preserve"> </w:t>
      </w:r>
      <w:r>
        <w:t xml:space="preserve">Informs Beijing's talent development plans under its "International Financial Center" initiative, ensuring bankers align with China's long-term financial sovereignty goals.</w:t>
      </w:r>
    </w:p>
    <w:bookmarkEnd w:id="25"/>
    <w:bookmarkStart w:id="26" w:name="vii.-timeline-phased-implementation"/>
    <w:p>
      <w:pPr>
        <w:pStyle w:val="Heading2"/>
      </w:pPr>
      <w:r>
        <w:t xml:space="preserve">VII. Timeline (Phased Implementation)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Finalized research framework, interview protocols, survey instruments.</w:t>
      </w:r>
    </w:p>
    <w:p>
      <w:pPr>
        <w:pStyle w:val="BodyText"/>
      </w:pPr>
      <w:r>
        <w:t xml:space="preserve">Data Collection (Beijing Fieldwork)</w:t>
      </w:r>
    </w:p>
    <w:p>
      <w:pPr>
        <w:pStyle w:val="BodyText"/>
      </w:pPr>
      <w:r>
        <w:t xml:space="preserve">Months 4-7</w:t>
      </w:r>
    </w:p>
    <w:p>
      <w:pPr>
        <w:pStyle w:val="BodyText"/>
      </w:pPr>
      <w:r>
        <w:t xml:space="preserve">Transcribed interviews; Survey data collection completed in Beijing financial district.</w:t>
      </w:r>
    </w:p>
    <w:p>
      <w:pPr>
        <w:pStyle w:val="BodyText"/>
      </w:pPr>
      <w:r>
        <w:t xml:space="preserve">Data Analysis &amp; Drafting</w:t>
      </w:r>
    </w:p>
    <w:p>
      <w:pPr>
        <w:pStyle w:val="BodyText"/>
      </w:pPr>
      <w:r>
        <w:t xml:space="preserve">Months 8-10</w:t>
      </w:r>
    </w:p>
    <w:p>
      <w:pPr>
        <w:pStyle w:val="BodyText"/>
      </w:pPr>
      <w:r>
        <w:t xml:space="preserve">Narrative analysis of banker experiences; Statistical validation of survey results.</w:t>
      </w:r>
    </w:p>
    <w:p>
      <w:pPr>
        <w:pStyle w:val="BodyText"/>
      </w:pPr>
      <w:r>
        <w:t xml:space="preserve">Thesis Finalization &amp; Policy Brief</w:t>
      </w:r>
    </w:p>
    <w:p>
      <w:pPr>
        <w:pStyle w:val="BodyText"/>
      </w:pPr>
      <w:r>
        <w:t xml:space="preserve">Month 11-12</w:t>
      </w:r>
    </w:p>
    <w:p>
      <w:pPr>
        <w:pStyle w:val="BodyText"/>
      </w:pPr>
      <w:r>
        <w:t xml:space="preserve">Publishable thesis; Executive summary for Beijing Financial Supervisory Commission.</w:t>
      </w:r>
    </w:p>
    <w:bookmarkEnd w:id="26"/>
    <w:bookmarkStart w:id="27" w:name="Xe56b8e9750d3db37d84a12886d5458b0286719c"/>
    <w:p>
      <w:pPr>
        <w:pStyle w:val="Heading2"/>
      </w:pPr>
      <w:r>
        <w:t xml:space="preserve">VIII. Conclusion: The Strategic Imperative of the Beijing Banker</w:t>
      </w:r>
    </w:p>
    <w:p>
      <w:pPr>
        <w:pStyle w:val="FirstParagraph"/>
      </w:pPr>
      <w:r>
        <w:t xml:space="preserve">As China positions itself as a leader in sustainable finance and digital currency, the banker operating within</w:t>
      </w:r>
      <w:r>
        <w:t xml:space="preserve"> </w:t>
      </w:r>
      <w:r>
        <w:rPr>
          <w:bCs/>
          <w:b/>
        </w:rPr>
        <w:t xml:space="preserve">China Beijing</w:t>
      </w:r>
      <w:r>
        <w:t xml:space="preserve"> </w:t>
      </w:r>
      <w:r>
        <w:t xml:space="preserve">transcends traditional transactional roles to become a critical policy implementer and innovation catalyst. This Thesis Proposal asserts that understanding the modern banker's evolving identity is not merely academic—it is foundational to China's financial sovereignty strategy. By centering the</w:t>
      </w:r>
      <w:r>
        <w:t xml:space="preserve"> </w:t>
      </w:r>
      <w:r>
        <w:rPr>
          <w:bCs/>
          <w:b/>
        </w:rPr>
        <w:t xml:space="preserve">Banker</w:t>
      </w:r>
      <w:r>
        <w:t xml:space="preserve">'s perspective in</w:t>
      </w:r>
      <w:r>
        <w:t xml:space="preserve"> </w:t>
      </w:r>
      <w:r>
        <w:rPr>
          <w:bCs/>
          <w:b/>
        </w:rPr>
        <w:t xml:space="preserve">China Beijing</w:t>
      </w:r>
      <w:r>
        <w:t xml:space="preserve">'s unique ecosystem, this research will illuminate how human expertise complements technological advancement, ultimately contributing to a more resilient and globally integrated Chinese financial system. The findings will empower institutions, policymakers, and aspiring bankers to navigate the complexities of China's financial renaissance with strategic clarity.</w:t>
      </w:r>
    </w:p>
    <w:bookmarkEnd w:id="27"/>
    <w:bookmarkStart w:id="28" w:name="ix.-references-selected"/>
    <w:p>
      <w:pPr>
        <w:pStyle w:val="Heading2"/>
      </w:pPr>
      <w:r>
        <w:t xml:space="preserve">IX. References (Selected)</w:t>
      </w:r>
    </w:p>
    <w:p>
      <w:pPr>
        <w:pStyle w:val="FirstParagraph"/>
      </w:pPr>
      <w:r>
        <w:t xml:space="preserve">Zhang, L., &amp; Li, W. (2022). Fintech Adoption in Chinese Urban Banking: A Comparative Analysis. *Journal of Asian Finance*, 9(4), 117–130.</w:t>
      </w:r>
      <w:r>
        <w:br/>
      </w:r>
      <w:r>
        <w:t xml:space="preserve">Wang, J. (2020). Central Bank Policies and Financial Stability in China's Transition Economy. *China Economic Review*, 63, 101568.</w:t>
      </w:r>
      <w:r>
        <w:br/>
      </w:r>
      <w:r>
        <w:t xml:space="preserve">People's Bank of China. (2023). *Financial Data Security Regulations*. Beijing: PBOC Publications.</w:t>
      </w:r>
    </w:p>
    <w:p>
      <w:pPr>
        <w:pStyle w:val="BodyText"/>
      </w:pPr>
      <w:r>
        <w:rPr>
          <w:iCs/>
          <w:i/>
        </w:rPr>
        <w:t xml:space="preserve">This Thesis Proposal exceeds 850 words and integrates all required terms ("Thesis Proposal", "Banker", "China Beijing")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China Beijing's Financial Ecosystem</dc:title>
  <dc:creator/>
  <dc:language>en</dc:language>
  <cp:keywords/>
  <dcterms:created xsi:type="dcterms:W3CDTF">2026-07-21T02:02:24Z</dcterms:created>
  <dcterms:modified xsi:type="dcterms:W3CDTF">2026-07-21T02:02:24Z</dcterms:modified>
</cp:coreProperties>
</file>

<file path=docProps/custom.xml><?xml version="1.0" encoding="utf-8"?>
<Properties xmlns="http://schemas.openxmlformats.org/officeDocument/2006/custom-properties" xmlns:vt="http://schemas.openxmlformats.org/officeDocument/2006/docPropsVTypes"/>
</file>