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Egypt</w:t>
      </w:r>
      <w:r>
        <w:t xml:space="preserve"> </w:t>
      </w:r>
      <w:r>
        <w:t xml:space="preserve">Cairo's</w:t>
      </w:r>
      <w:r>
        <w:t xml:space="preserve"> </w:t>
      </w:r>
      <w:r>
        <w:t xml:space="preserve">Financial</w:t>
      </w:r>
      <w:r>
        <w:t xml:space="preserve"> </w:t>
      </w:r>
      <w:r>
        <w:t xml:space="preserve">Landscape</w:t>
      </w:r>
    </w:p>
    <w:bookmarkStart w:id="29" w:name="Xe40551e53345d4aa0aa7c7b237951ea01939b1b"/>
    <w:p>
      <w:pPr>
        <w:pStyle w:val="Heading1"/>
      </w:pPr>
      <w:r>
        <w:t xml:space="preserve">Thesis Proposal: The Evolving Role of the Modern Banker in Egypt Cairo's Financial Landscape</w:t>
      </w:r>
    </w:p>
    <w:bookmarkStart w:id="20" w:name="introduction-and-background"/>
    <w:p>
      <w:pPr>
        <w:pStyle w:val="Heading2"/>
      </w:pPr>
      <w:r>
        <w:t xml:space="preserve">1. Introduction and Background</w:t>
      </w:r>
    </w:p>
    <w:p>
      <w:pPr>
        <w:pStyle w:val="FirstParagraph"/>
      </w:pPr>
      <w:r>
        <w:t xml:space="preserve">The banking sector stands as the cornerstone of economic development in Egypt, with Cairo serving as the undisputed financial epicenter of the nation. As Egypt accelerates its digital transformation and financial inclusion initiatives under Vision 2030, the traditional role of the</w:t>
      </w:r>
      <w:r>
        <w:t xml:space="preserve"> </w:t>
      </w:r>
      <w:r>
        <w:rPr>
          <w:iCs/>
          <w:i/>
        </w:rPr>
        <w:t xml:space="preserve">Banker</w:t>
      </w:r>
      <w:r>
        <w:t xml:space="preserve"> </w:t>
      </w:r>
      <w:r>
        <w:t xml:space="preserve">is undergoing profound metamorphosis. This Thesis Proposal examines how contemporary</w:t>
      </w:r>
      <w:r>
        <w:t xml:space="preserve"> </w:t>
      </w:r>
      <w:r>
        <w:rPr>
          <w:iCs/>
          <w:i/>
        </w:rPr>
        <w:t xml:space="preserve">Banker</w:t>
      </w:r>
      <w:r>
        <w:t xml:space="preserve">s in</w:t>
      </w:r>
      <w:r>
        <w:t xml:space="preserve"> </w:t>
      </w:r>
      <w:r>
        <w:rPr>
          <w:iCs/>
          <w:i/>
        </w:rPr>
        <w:t xml:space="preserve">Egypt Cairo</w:t>
      </w:r>
      <w:r>
        <w:t xml:space="preserve"> </w:t>
      </w:r>
      <w:r>
        <w:t xml:space="preserve">must navigate complex challenges including fintech disruption, regulatory changes, and shifting customer expectations to sustain institutional relevance. The proposal argues that mastering this evolution is not merely advantageous but essential for Cairo's banks to drive national economic growth while maintaining financial stability.</w:t>
      </w:r>
    </w:p>
    <w:bookmarkEnd w:id="20"/>
    <w:bookmarkStart w:id="21" w:name="problem-statement"/>
    <w:p>
      <w:pPr>
        <w:pStyle w:val="Heading2"/>
      </w:pPr>
      <w:r>
        <w:t xml:space="preserve">2. Problem Statement</w:t>
      </w:r>
    </w:p>
    <w:p>
      <w:pPr>
        <w:pStyle w:val="FirstParagraph"/>
      </w:pPr>
      <w:r>
        <w:t xml:space="preserve">Despite Cairo hosting over 80% of Egypt's banking institutions—including major players like Commercial International Bank (CIB) and National Bank of Egypt (NBE)—a critical gap persists between traditional banking practices and emerging market demands. Many</w:t>
      </w:r>
      <w:r>
        <w:t xml:space="preserve"> </w:t>
      </w:r>
      <w:r>
        <w:rPr>
          <w:iCs/>
          <w:i/>
        </w:rPr>
        <w:t xml:space="preserve">Banker</w:t>
      </w:r>
      <w:r>
        <w:t xml:space="preserve">s in</w:t>
      </w:r>
      <w:r>
        <w:t xml:space="preserve"> </w:t>
      </w:r>
      <w:r>
        <w:rPr>
          <w:iCs/>
          <w:i/>
        </w:rPr>
        <w:t xml:space="preserve">Egypt Cairo</w:t>
      </w:r>
      <w:r>
        <w:t xml:space="preserve"> </w:t>
      </w:r>
      <w:r>
        <w:t xml:space="preserve">remain entrenched in legacy service models, failing to leverage digital tools or understand the nuances of a rapidly diversifying customer base. This disconnect manifests in: (1) declining customer acquisition rates among millennials, (2) vulnerability to fintech competitors like Vodafone Cash, and (3) regulatory non-compliance risks under Egypt's Central Bank's new Digital Banking Framework. Without strategic adaptation, Cairo's banking ecosystem risks stagnation amid regional financial innovation.</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Map the Current State:</w:t>
      </w:r>
      <w:r>
        <w:t xml:space="preserve"> </w:t>
      </w:r>
      <w:r>
        <w:t xml:space="preserve">Analyze the evolving skillset requirements for</w:t>
      </w:r>
      <w:r>
        <w:t xml:space="preserve"> </w:t>
      </w:r>
      <w:r>
        <w:rPr>
          <w:iCs/>
          <w:i/>
        </w:rPr>
        <w:t xml:space="preserve">Banker</w:t>
      </w:r>
      <w:r>
        <w:t xml:space="preserve">s across 10 leading banks in Cairo through structured interviews with HR directors and frontline staff.</w:t>
      </w:r>
    </w:p>
    <w:p>
      <w:pPr>
        <w:numPr>
          <w:ilvl w:val="0"/>
          <w:numId w:val="1001"/>
        </w:numPr>
        <w:pStyle w:val="Compact"/>
      </w:pPr>
      <w:r>
        <w:rPr>
          <w:bCs/>
          <w:b/>
        </w:rPr>
        <w:t xml:space="preserve">Evaluate Digital Integration:</w:t>
      </w:r>
      <w:r>
        <w:t xml:space="preserve"> </w:t>
      </w:r>
      <w:r>
        <w:t xml:space="preserve">Assess how successfully Egyptian banks in Cairo have integrated AI, blockchain, and mobile platforms into daily banking operations, focusing on customer service transformation.</w:t>
      </w:r>
    </w:p>
    <w:p>
      <w:pPr>
        <w:numPr>
          <w:ilvl w:val="0"/>
          <w:numId w:val="1001"/>
        </w:numPr>
        <w:pStyle w:val="Compact"/>
      </w:pPr>
      <w:r>
        <w:rPr>
          <w:bCs/>
          <w:b/>
        </w:rPr>
        <w:t xml:space="preserve">Identify Barriers:</w:t>
      </w:r>
      <w:r>
        <w:t xml:space="preserve"> </w:t>
      </w:r>
      <w:r>
        <w:t xml:space="preserve">Pinpoint organizational, regulatory, and cultural obstacles preventing effective adaptation of the</w:t>
      </w:r>
      <w:r>
        <w:t xml:space="preserve"> </w:t>
      </w:r>
      <w:r>
        <w:rPr>
          <w:iCs/>
          <w:i/>
        </w:rPr>
        <w:t xml:space="preserve">Banker</w:t>
      </w:r>
      <w:r>
        <w:t xml:space="preserve">'s role within Egypt's financial context.</w:t>
      </w:r>
    </w:p>
    <w:p>
      <w:pPr>
        <w:numPr>
          <w:ilvl w:val="0"/>
          <w:numId w:val="1001"/>
        </w:numPr>
        <w:pStyle w:val="Compact"/>
      </w:pPr>
      <w:r>
        <w:rPr>
          <w:bCs/>
          <w:b/>
        </w:rPr>
        <w:t xml:space="preserve">Pioneer Solutions:</w:t>
      </w:r>
      <w:r>
        <w:t xml:space="preserve"> </w:t>
      </w:r>
      <w:r>
        <w:t xml:space="preserve">Develop a framework for retraining Cairo-based bankers that aligns with Egypt's National Strategy for Financial Inclusion 2025 and global best practices.</w:t>
      </w:r>
    </w:p>
    <w:bookmarkEnd w:id="22"/>
    <w:bookmarkStart w:id="23" w:name="literature-review-synthesis"/>
    <w:p>
      <w:pPr>
        <w:pStyle w:val="Heading2"/>
      </w:pPr>
      <w:r>
        <w:t xml:space="preserve">4. Literature Review (Synthesis)</w:t>
      </w:r>
    </w:p>
    <w:p>
      <w:pPr>
        <w:pStyle w:val="FirstParagraph"/>
      </w:pPr>
      <w:r>
        <w:t xml:space="preserve">Existing research on banking transformation predominantly focuses on Western or Asian contexts, neglecting Africa's unique challenges. A seminal study by El-Masry (2019) documented Cairo banks' early digital adoption but overlooked the human element—the</w:t>
      </w:r>
      <w:r>
        <w:t xml:space="preserve"> </w:t>
      </w:r>
      <w:r>
        <w:rPr>
          <w:iCs/>
          <w:i/>
        </w:rPr>
        <w:t xml:space="preserve">Banker</w:t>
      </w:r>
      <w:r>
        <w:t xml:space="preserve">'s role. Meanwhile, recent Central Bank of Egypt (CBE) publications highlight regulatory pressures but lack operational insights for</w:t>
      </w:r>
      <w:r>
        <w:t xml:space="preserve"> </w:t>
      </w:r>
      <w:r>
        <w:rPr>
          <w:iCs/>
          <w:i/>
        </w:rPr>
        <w:t xml:space="preserve">Egypt Cairo</w:t>
      </w:r>
      <w:r>
        <w:t xml:space="preserve"> </w:t>
      </w:r>
      <w:r>
        <w:t xml:space="preserve">institutions. Crucially, no research addresses how to culturally adapt global banking models to Cairo's socio-economic fabric where 55% of adults remain unbanked. This thesis bridges that gap by centering the</w:t>
      </w:r>
      <w:r>
        <w:t xml:space="preserve"> </w:t>
      </w:r>
      <w:r>
        <w:rPr>
          <w:iCs/>
          <w:i/>
        </w:rPr>
        <w:t xml:space="preserve">Banker</w:t>
      </w:r>
      <w:r>
        <w:t xml:space="preserve"> </w:t>
      </w:r>
      <w:r>
        <w:t xml:space="preserve">as the pivotal agent of change within Egypt's specific context.</w:t>
      </w:r>
    </w:p>
    <w:bookmarkEnd w:id="23"/>
    <w:bookmarkStart w:id="24" w:name="methodology"/>
    <w:p>
      <w:pPr>
        <w:pStyle w:val="Heading2"/>
      </w:pPr>
      <w:r>
        <w:t xml:space="preserve">5. Methodology</w:t>
      </w:r>
    </w:p>
    <w:p>
      <w:pPr>
        <w:pStyle w:val="FirstParagraph"/>
      </w:pPr>
      <w:r>
        <w:t xml:space="preserve">A mixed-methods approach will be employed for rigor and contextual relevance:</w:t>
      </w:r>
    </w:p>
    <w:p>
      <w:pPr>
        <w:numPr>
          <w:ilvl w:val="0"/>
          <w:numId w:val="1002"/>
        </w:numPr>
        <w:pStyle w:val="Compact"/>
      </w:pPr>
      <w:r>
        <w:rPr>
          <w:bCs/>
          <w:b/>
        </w:rPr>
        <w:t xml:space="preserve">Phase 1 (Quantitative):</w:t>
      </w:r>
      <w:r>
        <w:t xml:space="preserve"> </w:t>
      </w:r>
      <w:r>
        <w:t xml:space="preserve">Survey of 300+ frontline bankers across Cairo branches using Likert-scale questionnaires on digital proficiency, customer interaction efficacy, and training satisfaction.</w:t>
      </w:r>
    </w:p>
    <w:p>
      <w:pPr>
        <w:numPr>
          <w:ilvl w:val="0"/>
          <w:numId w:val="1002"/>
        </w:numPr>
        <w:pStyle w:val="Compact"/>
      </w:pPr>
      <w:r>
        <w:rPr>
          <w:bCs/>
          <w:b/>
        </w:rPr>
        <w:t xml:space="preserve">Phase 2 (Qualitative):</w:t>
      </w:r>
      <w:r>
        <w:t xml:space="preserve"> </w:t>
      </w:r>
      <w:r>
        <w:t xml:space="preserve">In-depth interviews with 25 senior bankers and CBE regulators to explore systemic challenges. Focus groups with 150 customers will capture service experience gaps.</w:t>
      </w:r>
    </w:p>
    <w:p>
      <w:pPr>
        <w:numPr>
          <w:ilvl w:val="0"/>
          <w:numId w:val="1002"/>
        </w:numPr>
        <w:pStyle w:val="Compact"/>
      </w:pPr>
      <w:r>
        <w:rPr>
          <w:bCs/>
          <w:b/>
        </w:rPr>
        <w:t xml:space="preserve">Phase 3 (Action-Oriented):</w:t>
      </w:r>
      <w:r>
        <w:t xml:space="preserve"> </w:t>
      </w:r>
      <w:r>
        <w:t xml:space="preserve">Co-creation workshops with Cairo-based banks to prototype a modular training curriculum addressing identified skill deficits, validated through pilot implementation at two partner institutions.</w:t>
      </w:r>
    </w:p>
    <w:p>
      <w:pPr>
        <w:pStyle w:val="FirstParagraph"/>
      </w:pPr>
      <w:r>
        <w:t xml:space="preserve">Data analysis will employ NVivo for thematic coding and SPSS for statistical correlations. Ethical approval will be secured from the American University in Cairo's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outcomes for multiple stakeholders:</w:t>
      </w:r>
    </w:p>
    <w:p>
      <w:pPr>
        <w:numPr>
          <w:ilvl w:val="0"/>
          <w:numId w:val="1003"/>
        </w:numPr>
        <w:pStyle w:val="Compact"/>
      </w:pPr>
      <w:r>
        <w:rPr>
          <w:bCs/>
          <w:b/>
        </w:rPr>
        <w:t xml:space="preserve">For Banks in Egypt Cairo:</w:t>
      </w:r>
      <w:r>
        <w:t xml:space="preserve"> </w:t>
      </w:r>
      <w:r>
        <w:t xml:space="preserve">A validated competency framework to retrain 50,000+ bankers, reducing customer attrition by an estimated 25% through enhanced service personalization.</w:t>
      </w:r>
    </w:p>
    <w:p>
      <w:pPr>
        <w:numPr>
          <w:ilvl w:val="0"/>
          <w:numId w:val="1003"/>
        </w:numPr>
        <w:pStyle w:val="Compact"/>
      </w:pPr>
      <w:r>
        <w:rPr>
          <w:bCs/>
          <w:b/>
        </w:rPr>
        <w:t xml:space="preserve">For the Egyptian Economy:</w:t>
      </w:r>
      <w:r>
        <w:t xml:space="preserve"> </w:t>
      </w:r>
      <w:r>
        <w:t xml:space="preserve">Evidence that modernized banking roles can accelerate financial inclusion—directly supporting Egypt's goal to increase bank account ownership from 38% (2020) to 75% by 2030.</w:t>
      </w:r>
    </w:p>
    <w:p>
      <w:pPr>
        <w:numPr>
          <w:ilvl w:val="0"/>
          <w:numId w:val="1003"/>
        </w:numPr>
        <w:pStyle w:val="Compact"/>
      </w:pPr>
      <w:r>
        <w:rPr>
          <w:bCs/>
          <w:b/>
        </w:rPr>
        <w:t xml:space="preserve">Academic Contribution:</w:t>
      </w:r>
      <w:r>
        <w:t xml:space="preserve"> </w:t>
      </w:r>
      <w:r>
        <w:t xml:space="preserve">The first comprehensive study on the</w:t>
      </w:r>
      <w:r>
        <w:t xml:space="preserve"> </w:t>
      </w:r>
      <w:r>
        <w:rPr>
          <w:iCs/>
          <w:i/>
        </w:rPr>
        <w:t xml:space="preserve">Banker</w:t>
      </w:r>
      <w:r>
        <w:t xml:space="preserve">'s evolving identity in an emerging market context, challenging Eurocentric banking literature with Africa-specific insights.</w:t>
      </w:r>
    </w:p>
    <w:p>
      <w:pPr>
        <w:pStyle w:val="FirstParagraph"/>
      </w:pPr>
      <w:r>
        <w:t xml:space="preserve">The Thesis Proposal will culminate in a "Cairo Banking Transformation Toolkit" for institutions, integrating digital literacy modules, regulatory compliance guides, and cultural intelligence training tailored to Egypt's diverse clientele—from small merchants in Khan El-Khalili to expatriates in New Administrative Capital.</w:t>
      </w:r>
    </w:p>
    <w:bookmarkEnd w:id="25"/>
    <w:bookmarkStart w:id="26" w:name="timeline"/>
    <w:p>
      <w:pPr>
        <w:pStyle w:val="Heading2"/>
      </w:pPr>
      <w:r>
        <w:t xml:space="preserve">7. Timeline</w:t>
      </w:r>
    </w:p>
    <w:p>
      <w:pPr>
        <w:pStyle w:val="FirstParagraph"/>
      </w:pPr>
      <w:r>
        <w:t xml:space="preserve">Month</w:t>
      </w:r>
    </w:p>
    <w:p>
      <w:pPr>
        <w:pStyle w:val="BodyText"/>
      </w:pPr>
      <w:r>
        <w:t xml:space="preserve">Research Phase</w:t>
      </w:r>
    </w:p>
    <w:p>
      <w:pPr>
        <w:pStyle w:val="BodyText"/>
      </w:pPr>
      <w:r>
        <w:t xml:space="preserve">1-2</w:t>
      </w:r>
    </w:p>
    <w:p>
      <w:pPr>
        <w:pStyle w:val="BodyText"/>
      </w:pPr>
      <w:r>
        <w:t xml:space="preserve">Literature review and ethics approval</w:t>
      </w:r>
    </w:p>
    <w:p>
      <w:pPr>
        <w:pStyle w:val="BodyText"/>
      </w:pPr>
      <w:r>
        <w:t xml:space="preserve">3-4</w:t>
      </w:r>
    </w:p>
    <w:p>
      <w:pPr>
        <w:pStyle w:val="BodyText"/>
      </w:pPr>
      <w:r>
        <w:t xml:space="preserve">Quantitative survey design and data collection (Cairo branches)</w:t>
      </w:r>
    </w:p>
    <w:p>
      <w:pPr>
        <w:pStyle w:val="BodyText"/>
      </w:pPr>
      <w:r>
        <w:t xml:space="preserve">5-6</w:t>
      </w:r>
    </w:p>
    <w:p>
      <w:pPr>
        <w:pStyle w:val="BodyText"/>
      </w:pPr>
      <w:r>
        <w:t xml:space="preserve">Coding interviews with regulators/bankers; identifying skill gaps</w:t>
      </w:r>
    </w:p>
    <w:p>
      <w:pPr>
        <w:pStyle w:val="BodyText"/>
      </w:pPr>
      <w:r>
        <w:t xml:space="preserve">7-8</w:t>
      </w:r>
    </w:p>
    <w:p>
      <w:pPr>
        <w:pStyle w:val="BodyText"/>
      </w:pPr>
      <w:r>
        <w:t xml:space="preserve">Workshop development of training framework; pilot testing at partner banks</w:t>
      </w:r>
    </w:p>
    <w:p>
      <w:pPr>
        <w:pStyle w:val="BodyText"/>
      </w:pPr>
      <w:r>
        <w:t xml:space="preserve">9-10</w:t>
      </w:r>
    </w:p>
    <w:p>
      <w:pPr>
        <w:pStyle w:val="BodyText"/>
      </w:pPr>
      <w:r>
        <w:t xml:space="preserve">Data analysis and toolkit finalization</w:t>
      </w:r>
    </w:p>
    <w:p>
      <w:pPr>
        <w:pStyle w:val="BodyText"/>
      </w:pPr>
      <w:r>
        <w:t xml:space="preserve">11-12</w:t>
      </w:r>
    </w:p>
    <w:p>
      <w:pPr>
        <w:pStyle w:val="BodyText"/>
      </w:pPr>
      <w:r>
        <w:t xml:space="preserve">Dissertation writing and thesis submission</w:t>
      </w:r>
    </w:p>
    <w:bookmarkEnd w:id="26"/>
    <w:bookmarkStart w:id="27" w:name="X21305227a6a6065fdfc7f71873cad62326f100f"/>
    <w:p>
      <w:pPr>
        <w:pStyle w:val="Heading2"/>
      </w:pPr>
      <w:r>
        <w:t xml:space="preserve">8. Conclusion: Why This Thesis Matters Now in Egypt Cairo</w:t>
      </w:r>
    </w:p>
    <w:p>
      <w:pPr>
        <w:pStyle w:val="FirstParagraph"/>
      </w:pPr>
      <w:r>
        <w:t xml:space="preserve">The urgency of this Thesis Proposal cannot be overstated. As Egypt navigates post-pandemic recovery and seeks $4 billion in foreign investment under its "Egypt Vision 2030" initiative, the</w:t>
      </w:r>
      <w:r>
        <w:t xml:space="preserve"> </w:t>
      </w:r>
      <w:r>
        <w:rPr>
          <w:iCs/>
          <w:i/>
        </w:rPr>
        <w:t xml:space="preserve">Banker</w:t>
      </w:r>
      <w:r>
        <w:t xml:space="preserve"> </w:t>
      </w:r>
      <w:r>
        <w:t xml:space="preserve">is no longer a mere transaction handler but an economic catalyst. In</w:t>
      </w:r>
      <w:r>
        <w:t xml:space="preserve"> </w:t>
      </w:r>
      <w:r>
        <w:rPr>
          <w:iCs/>
          <w:i/>
        </w:rPr>
        <w:t xml:space="preserve">Egypt Cairo</w:t>
      </w:r>
      <w:r>
        <w:t xml:space="preserve">, where banks directly finance 65% of SMEs (the nation's largest employment sector), a transformed</w:t>
      </w:r>
      <w:r>
        <w:t xml:space="preserve"> </w:t>
      </w:r>
      <w:r>
        <w:rPr>
          <w:iCs/>
          <w:i/>
        </w:rPr>
        <w:t xml:space="preserve">Banker</w:t>
      </w:r>
      <w:r>
        <w:t xml:space="preserve"> </w:t>
      </w:r>
      <w:r>
        <w:t xml:space="preserve">can unlock credit access for 12 million informal entrepreneurs. This research positions itself at the critical intersection of national development and professional evolution—ensuring that as Cairo emerges as Africa's next financial hub, its bankers are equipped not just to survive, but to lead the charge.</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*Digital Banking Framework for Egyptian Financial Institutions*. Cairo: CBE Publications.</w:t>
      </w:r>
    </w:p>
    <w:p>
      <w:pPr>
        <w:numPr>
          <w:ilvl w:val="0"/>
          <w:numId w:val="1004"/>
        </w:numPr>
        <w:pStyle w:val="Compact"/>
      </w:pPr>
      <w:r>
        <w:t xml:space="preserve">El-Masry, M. (2019). "Digital Transformation in Egyptian Banking: A Cairo Case Study." *Journal of African Finance*, 7(2), 45-68.</w:t>
      </w:r>
    </w:p>
    <w:p>
      <w:pPr>
        <w:numPr>
          <w:ilvl w:val="0"/>
          <w:numId w:val="1004"/>
        </w:numPr>
        <w:pStyle w:val="Compact"/>
      </w:pPr>
      <w:r>
        <w:t xml:space="preserve">World Bank. (2022). *Egypt Financial Inclusion Report*. Washington, DC: World Bank Group.</w:t>
      </w:r>
    </w:p>
    <w:p>
      <w:pPr>
        <w:numPr>
          <w:ilvl w:val="0"/>
          <w:numId w:val="1004"/>
        </w:numPr>
        <w:pStyle w:val="Compact"/>
      </w:pPr>
      <w:r>
        <w:t xml:space="preserve">Egypt Ministry of Finance. (2021). *National Strategy for Financial Inclusion 2025*. Cairo: MoF.</w:t>
      </w:r>
    </w:p>
    <w:p>
      <w:pPr>
        <w:pStyle w:val="FirstParagraph"/>
      </w:pPr>
      <w:r>
        <w:rPr>
          <w:bCs/>
          <w:b/>
        </w:rPr>
        <w:t xml:space="preserve">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Egypt Cairo's Financial Landscape</dc:title>
  <dc:creator/>
  <dc:language>en</dc:language>
  <cp:keywords/>
  <dcterms:created xsi:type="dcterms:W3CDTF">2026-07-22T06:18:59Z</dcterms:created>
  <dcterms:modified xsi:type="dcterms:W3CDTF">2026-07-22T06:18:59Z</dcterms:modified>
</cp:coreProperties>
</file>

<file path=docProps/custom.xml><?xml version="1.0" encoding="utf-8"?>
<Properties xmlns="http://schemas.openxmlformats.org/officeDocument/2006/custom-properties" xmlns:vt="http://schemas.openxmlformats.org/officeDocument/2006/docPropsVTypes"/>
</file>