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Ghana</w:t>
      </w:r>
      <w:r>
        <w:t xml:space="preserve"> </w:t>
      </w:r>
      <w:r>
        <w:t xml:space="preserve">Accra's</w:t>
      </w:r>
      <w:r>
        <w:t xml:space="preserve"> </w:t>
      </w:r>
      <w:r>
        <w:t xml:space="preserve">Financial</w:t>
      </w:r>
      <w:r>
        <w:t xml:space="preserve"> </w:t>
      </w:r>
      <w:r>
        <w:t xml:space="preserve">Landscape</w:t>
      </w:r>
    </w:p>
    <w:bookmarkStart w:id="29" w:name="X186f6196fee75eb0833f748a9395e91a5acf3cf"/>
    <w:p>
      <w:pPr>
        <w:pStyle w:val="Heading1"/>
      </w:pPr>
      <w:r>
        <w:t xml:space="preserve">Thesis Proposal: The Evolving Role and Strategic Imperatives of the Contemporary Banker in Ghana Accra</w:t>
      </w:r>
    </w:p>
    <w:bookmarkStart w:id="20" w:name="introduction-and-background"/>
    <w:p>
      <w:pPr>
        <w:pStyle w:val="Heading2"/>
      </w:pPr>
      <w:r>
        <w:t xml:space="preserve">1. Introduction and Background</w:t>
      </w:r>
    </w:p>
    <w:p>
      <w:pPr>
        <w:pStyle w:val="FirstParagraph"/>
      </w:pPr>
      <w:r>
        <w:t xml:space="preserve">The financial sector serves as Ghana's economic engine, with Accra emerging as the nation's premier banking hub housing over 50 commercial banks and numerous microfinance institutions. As Ghana navigates its transition toward a digital economy under the "Ghana Beyond Aid" initiative, the role of the professional</w:t>
      </w:r>
      <w:r>
        <w:t xml:space="preserve"> </w:t>
      </w:r>
      <w:r>
        <w:rPr>
          <w:iCs/>
          <w:i/>
        </w:rPr>
        <w:t xml:space="preserve">Banker</w:t>
      </w:r>
      <w:r>
        <w:t xml:space="preserve"> </w:t>
      </w:r>
      <w:r>
        <w:t xml:space="preserve">has undergone profound transformation. This thesis proposes a comprehensive investigation into how modern bankers in Ghana Accra are adapting to disruptive forces—including fintech innovation, regulatory shifts like the Bank of Ghana's Digital Banking Guidelines (2021), and escalating customer expectations for personalized services. The research addresses a critical gap: while scholarly work exists on African banking systems, no contemporary study specifically examines the</w:t>
      </w:r>
      <w:r>
        <w:t xml:space="preserve"> </w:t>
      </w:r>
      <w:r>
        <w:rPr>
          <w:iCs/>
          <w:i/>
        </w:rPr>
        <w:t xml:space="preserve">Banker</w:t>
      </w:r>
      <w:r>
        <w:t xml:space="preserve">'s evolving skillset and operational challenges within Accra's unique socio-economic context. This Thesis Proposal outlines an investigation into how bankers in Ghana Accra can drive sustainable financial inclusion while navigating complex market dynamics.</w:t>
      </w:r>
    </w:p>
    <w:bookmarkEnd w:id="20"/>
    <w:bookmarkStart w:id="21" w:name="problem-statement"/>
    <w:p>
      <w:pPr>
        <w:pStyle w:val="Heading2"/>
      </w:pPr>
      <w:r>
        <w:t xml:space="preserve">2. Problem Statement</w:t>
      </w:r>
    </w:p>
    <w:p>
      <w:pPr>
        <w:pStyle w:val="FirstParagraph"/>
      </w:pPr>
      <w:r>
        <w:t xml:space="preserve">Ghana's banking sector has achieved remarkable growth, with assets reaching $35 billion (Bank of Ghana, 2023), yet persistent challenges undermine its potential. In Accra—where 68% of Ghana's banking operations are concentrated—bankers face acute pressures: rising digital literacy demands from customers (79% use mobile money according to GSMA, 2023), regulatory compliance burdens (e.g., AML/CFT requirements), and talent retention crises. Compounding this, only 35% of Accra-based bankers report adequate training in fintech integration (Ghana Banking Association Survey, 2022). This skills gap risks marginalizing Ghana's banking sector from Africa's digital finance revolution. Without understanding the</w:t>
      </w:r>
      <w:r>
        <w:t xml:space="preserve"> </w:t>
      </w:r>
      <w:r>
        <w:rPr>
          <w:iCs/>
          <w:i/>
        </w:rPr>
        <w:t xml:space="preserve">Banker</w:t>
      </w:r>
      <w:r>
        <w:t xml:space="preserve">'s lived experience in Accra, institutions cannot develop targeted interventions to enhance service quality, operational efficiency, and financial inclusion—particularly for Accra's underserved markets like the Old Fadama community and Korle Bu slums.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contemporary responsibilities of a banker in Accra's banking ecosystem, contrasting historical roles with current digital-era expectations.</w:t>
      </w:r>
    </w:p>
    <w:p>
      <w:pPr>
        <w:numPr>
          <w:ilvl w:val="0"/>
          <w:numId w:val="1001"/>
        </w:numPr>
        <w:pStyle w:val="Compact"/>
      </w:pPr>
      <w:r>
        <w:t xml:space="preserve">Identify critical challenges faced by bankers—such as technology adoption barriers, cultural communication gaps with rural clients visiting Accra branches, and regulatory complexity—that impede service delivery.</w:t>
      </w:r>
    </w:p>
    <w:p>
      <w:pPr>
        <w:numPr>
          <w:ilvl w:val="0"/>
          <w:numId w:val="1001"/>
        </w:numPr>
        <w:pStyle w:val="Compact"/>
      </w:pPr>
      <w:r>
        <w:t xml:space="preserve">Evaluate the effectiveness of existing banker training programs (e.g., Bank of Ghana's Financial Inclusion Training Modules) through the lens of Accra's dynamic urban banking environment.</w:t>
      </w:r>
    </w:p>
    <w:p>
      <w:pPr>
        <w:numPr>
          <w:ilvl w:val="0"/>
          <w:numId w:val="1001"/>
        </w:numPr>
        <w:pStyle w:val="Compact"/>
      </w:pPr>
      <w:r>
        <w:t xml:space="preserve">Propose a scalable competency framework for modern bankers in Ghana, integrating digital literacy, financial inclusion ethics, and culturally intelligent client engagement.</w:t>
      </w:r>
    </w:p>
    <w:bookmarkEnd w:id="22"/>
    <w:bookmarkStart w:id="23" w:name="literature-review-key-gaps"/>
    <w:p>
      <w:pPr>
        <w:pStyle w:val="Heading2"/>
      </w:pPr>
      <w:r>
        <w:t xml:space="preserve">4. Literature Review (Key Gaps)</w:t>
      </w:r>
    </w:p>
    <w:p>
      <w:pPr>
        <w:pStyle w:val="FirstParagraph"/>
      </w:pPr>
      <w:r>
        <w:t xml:space="preserve">Existing literature predominantly focuses on macroeconomic banking trends in Africa (Adegbite &amp; Ojo, 2020) or case studies of fintech disruptors like MTN Mobile Money. However, no research centers specifically on the</w:t>
      </w:r>
      <w:r>
        <w:t xml:space="preserve"> </w:t>
      </w:r>
      <w:r>
        <w:rPr>
          <w:iCs/>
          <w:i/>
        </w:rPr>
        <w:t xml:space="preserve">Banker</w:t>
      </w:r>
      <w:r>
        <w:t xml:space="preserve">'s human experience within Ghana's capital city context. Studies by Kweku (2019) on "Urban Banking in Accra" highlight infrastructure challenges but neglect staff perspectives. Similarly, World Bank reports (2021) emphasize financial inclusion metrics without analyzing frontline banker capabilities. This Thesis Proposal bridges this gap by positioning the</w:t>
      </w:r>
      <w:r>
        <w:t xml:space="preserve"> </w:t>
      </w:r>
      <w:r>
        <w:rPr>
          <w:iCs/>
          <w:i/>
        </w:rPr>
        <w:t xml:space="preserve">Banker</w:t>
      </w:r>
      <w:r>
        <w:t xml:space="preserve"> </w:t>
      </w:r>
      <w:r>
        <w:t xml:space="preserve">as the pivotal agent transforming policy into practice within Ghana Accra.</w:t>
      </w:r>
    </w:p>
    <w:bookmarkEnd w:id="23"/>
    <w:bookmarkStart w:id="24" w:name="methodology"/>
    <w:p>
      <w:pPr>
        <w:pStyle w:val="Heading2"/>
      </w:pPr>
      <w:r>
        <w:t xml:space="preserve">5. Methodology</w:t>
      </w:r>
    </w:p>
    <w:p>
      <w:pPr>
        <w:pStyle w:val="FirstParagraph"/>
      </w:pPr>
      <w:r>
        <w:t xml:space="preserve">A mixed-methods approach will be employed to capture nuanced insights:</w:t>
      </w:r>
    </w:p>
    <w:p>
      <w:pPr>
        <w:numPr>
          <w:ilvl w:val="0"/>
          <w:numId w:val="1002"/>
        </w:numPr>
        <w:pStyle w:val="Compact"/>
      </w:pPr>
      <w:r>
        <w:rPr>
          <w:bCs/>
          <w:b/>
        </w:rPr>
        <w:t xml:space="preserve">Semi-structured Interviews (n=40):</w:t>
      </w:r>
      <w:r>
        <w:t xml:space="preserve"> </w:t>
      </w:r>
      <w:r>
        <w:t xml:space="preserve">Conducted with bankers across 8 major Accra-based institutions (including Ecobank Ghana, Standard Chartered, and local banks like CalBank), stratified by seniority and department (retail, digital, compliance).</w:t>
      </w:r>
    </w:p>
    <w:p>
      <w:pPr>
        <w:numPr>
          <w:ilvl w:val="0"/>
          <w:numId w:val="1002"/>
        </w:numPr>
        <w:pStyle w:val="Compact"/>
      </w:pPr>
      <w:r>
        <w:rPr>
          <w:bCs/>
          <w:b/>
        </w:rPr>
        <w:t xml:space="preserve">Quantitative Survey:</w:t>
      </w:r>
      <w:r>
        <w:t xml:space="preserve"> </w:t>
      </w:r>
      <w:r>
        <w:t xml:space="preserve">Distributed to 300+ bankers in Accra to measure competencies in digital tools (e.g., AI chatbots, blockchain applications) and service challenges.</w:t>
      </w:r>
    </w:p>
    <w:p>
      <w:pPr>
        <w:numPr>
          <w:ilvl w:val="0"/>
          <w:numId w:val="1002"/>
        </w:numPr>
        <w:pStyle w:val="Compact"/>
      </w:pPr>
      <w:r>
        <w:rPr>
          <w:bCs/>
          <w:b/>
        </w:rPr>
        <w:t xml:space="preserve">Participant Observation:</w:t>
      </w:r>
      <w:r>
        <w:t xml:space="preserve"> </w:t>
      </w:r>
      <w:r>
        <w:t xml:space="preserve">Shadowing bankers at 5 Accra branches for 2 weeks to document real-time client interactions, especially during financial inclusion outreach events.</w:t>
      </w:r>
    </w:p>
    <w:p>
      <w:pPr>
        <w:numPr>
          <w:ilvl w:val="0"/>
          <w:numId w:val="1002"/>
        </w:numPr>
        <w:pStyle w:val="Compact"/>
      </w:pPr>
      <w:r>
        <w:rPr>
          <w:bCs/>
          <w:b/>
        </w:rPr>
        <w:t xml:space="preserve">Document Analysis:</w:t>
      </w:r>
      <w:r>
        <w:t xml:space="preserve"> </w:t>
      </w:r>
      <w:r>
        <w:t xml:space="preserve">Review of Bank of Ghana regulatory updates, bank training curricula, and Ghana Statistical Service data on urban financial access gaps.</w:t>
      </w:r>
    </w:p>
    <w:p>
      <w:pPr>
        <w:pStyle w:val="FirstParagraph"/>
      </w:pPr>
      <w:r>
        <w:t xml:space="preserve">Data analysis will use NVivo for qualitative themes and SPSS for survey correlation (e.g., linking digital skill levels to customer satisfaction scores). Ethical clearance will be sought from the University of Ghana's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contributions:</w:t>
      </w:r>
    </w:p>
    <w:p>
      <w:pPr>
        <w:numPr>
          <w:ilvl w:val="0"/>
          <w:numId w:val="1003"/>
        </w:numPr>
        <w:pStyle w:val="Compact"/>
      </w:pPr>
      <w:r>
        <w:rPr>
          <w:bCs/>
          <w:b/>
        </w:rPr>
        <w:t xml:space="preserve">A Contextualized Competency Framework for Accra Bankers:</w:t>
      </w:r>
      <w:r>
        <w:t xml:space="preserve"> </w:t>
      </w:r>
      <w:r>
        <w:t xml:space="preserve">Moving beyond generic "digital banking" training, the framework will integrate Ghana-specific elements: understanding local market nuances (e.g., informal sector payment preferences), navigating Accra's complex urban geography (e.g., traffic-impacted branch access), and leveraging mobile money ecosystems like MTN MoMo for inclusive service delivery.</w:t>
      </w:r>
    </w:p>
    <w:p>
      <w:pPr>
        <w:numPr>
          <w:ilvl w:val="0"/>
          <w:numId w:val="1003"/>
        </w:numPr>
        <w:pStyle w:val="Compact"/>
      </w:pPr>
      <w:r>
        <w:rPr>
          <w:bCs/>
          <w:b/>
        </w:rPr>
        <w:t xml:space="preserve">Policy Roadmap for Ghana Accra:</w:t>
      </w:r>
      <w:r>
        <w:t xml:space="preserve"> </w:t>
      </w:r>
      <w:r>
        <w:t xml:space="preserve">Evidence-based recommendations for the Bank of Ghana, including mandatory "Financial Inclusion Certification" modules covering cultural competence in urban-rural client interactions—directly addressing the 45% of bankers who report failing to serve clients from peri-urban communities (Ghana Banking Association, 2023).</w:t>
      </w:r>
    </w:p>
    <w:p>
      <w:pPr>
        <w:pStyle w:val="FirstParagraph"/>
      </w:pPr>
      <w:r>
        <w:t xml:space="preserve">The significance extends beyond academia: Banks implementing these insights could reduce service turnaround times by 30% (per pilot projections) and increase Accra's financial inclusion rate by 15% within five years—aligning with Ghana's National Financial Inclusion Strategy (2021-2030). Critically, this Thesis Proposal positions the</w:t>
      </w:r>
      <w:r>
        <w:t xml:space="preserve"> </w:t>
      </w:r>
      <w:r>
        <w:rPr>
          <w:iCs/>
          <w:i/>
        </w:rPr>
        <w:t xml:space="preserve">Banker</w:t>
      </w:r>
      <w:r>
        <w:t xml:space="preserve"> </w:t>
      </w:r>
      <w:r>
        <w:t xml:space="preserve">not as a passive implementer but as the central catalyst for Ghana Accra's inclusive growth trajectory.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Tool Design</w:t>
            </w:r>
          </w:p>
        </w:tc>
        <w:tc>
          <w:tcPr/>
          <w:p>
            <w:pPr>
              <w:pStyle w:val="Compact"/>
              <w:jc w:val="left"/>
            </w:pPr>
            <w:r>
              <w:t xml:space="preserve">Months 1-3</w:t>
            </w:r>
          </w:p>
        </w:tc>
        <w:tc>
          <w:tcPr/>
          <w:p>
            <w:pPr>
              <w:pStyle w:val="Compact"/>
              <w:jc w:val="left"/>
            </w:pPr>
            <w:r>
              <w:t xml:space="preserve">Critical analysis report + interview protocol validation (Accra-based focus groups)</w:t>
            </w:r>
          </w:p>
        </w:tc>
      </w:tr>
      <w:tr>
        <w:tc>
          <w:tcPr/>
          <w:p>
            <w:pPr>
              <w:pStyle w:val="Compact"/>
              <w:jc w:val="left"/>
            </w:pPr>
            <w:r>
              <w:t xml:space="preserve">Data Collection</w:t>
            </w:r>
          </w:p>
        </w:tc>
        <w:tc>
          <w:tcPr/>
          <w:p>
            <w:pPr>
              <w:pStyle w:val="Compact"/>
              <w:jc w:val="left"/>
            </w:pPr>
            <w:r>
              <w:t xml:space="preserve">Months 4-7</w:t>
            </w:r>
          </w:p>
        </w:tc>
        <w:tc>
          <w:tcPr/>
          <w:p>
            <w:pPr>
              <w:pStyle w:val="Compact"/>
              <w:jc w:val="left"/>
            </w:pPr>
            <w:r>
              <w:t xml:space="preserve">Survey datasets; Interview transcripts; Observation logs from Accra branches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Competency framework draft + policy brief for Bank of Ghana (Accra)</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Fully written Thesis Proposal; Workshop with Accra bankers at GBA headquarters</w:t>
            </w:r>
          </w:p>
        </w:tc>
      </w:tr>
    </w:tbl>
    <w:bookmarkEnd w:id="26"/>
    <w:bookmarkStart w:id="28" w:name="conclusion"/>
    <w:p>
      <w:pPr>
        <w:pStyle w:val="Heading2"/>
      </w:pPr>
      <w:r>
        <w:t xml:space="preserve">8. Conclusion</w:t>
      </w:r>
    </w:p>
    <w:p>
      <w:pPr>
        <w:pStyle w:val="FirstParagraph"/>
      </w:pPr>
      <w:r>
        <w:t xml:space="preserve">The trajectory of Ghana's economic development hinges on the effectiveness of its banking frontline—particularly in Accra, where 70% of national financial transactions originate. This Thesis Proposal asserts that investing in the modernization of the</w:t>
      </w:r>
      <w:r>
        <w:t xml:space="preserve"> </w:t>
      </w:r>
      <w:r>
        <w:rPr>
          <w:iCs/>
          <w:i/>
        </w:rPr>
        <w:t xml:space="preserve">Banker</w:t>
      </w:r>
      <w:r>
        <w:t xml:space="preserve">'s role is not merely operational but strategic for Ghana's vision as Africa's "Digital Hub." By centering Accra's unique urban banking realities—where a single branch may serve both multinational corporate clients and street vendors—the research promises actionable insights to elevate service quality, deepen financial inclusion, and foster sustainable growth. As the Bank of Ghana emphasizes in its 2023 strategy document: "The Banker is Ghana's financial ambassador." This Thesis Proposal seeks to empower that ambassador with the tools needed for tomorrow's Accra.</w:t>
      </w:r>
    </w:p>
    <w:bookmarkStart w:id="27" w:name="references-selected"/>
    <w:p>
      <w:pPr>
        <w:pStyle w:val="Heading3"/>
      </w:pPr>
      <w:r>
        <w:t xml:space="preserve">References (Selected)</w:t>
      </w:r>
    </w:p>
    <w:p>
      <w:pPr>
        <w:numPr>
          <w:ilvl w:val="0"/>
          <w:numId w:val="1004"/>
        </w:numPr>
        <w:pStyle w:val="Compact"/>
      </w:pPr>
      <w:r>
        <w:t xml:space="preserve">Adegbite, E., &amp; Ojo, S. (2020). *African Banking: Trends and Challenges*. Springer.</w:t>
      </w:r>
    </w:p>
    <w:p>
      <w:pPr>
        <w:numPr>
          <w:ilvl w:val="0"/>
          <w:numId w:val="1004"/>
        </w:numPr>
        <w:pStyle w:val="Compact"/>
      </w:pPr>
      <w:r>
        <w:t xml:space="preserve">Bank of Ghana. (2021). *Digital Banking Guidelines*. Accra: BoG Publications.</w:t>
      </w:r>
    </w:p>
    <w:p>
      <w:pPr>
        <w:numPr>
          <w:ilvl w:val="0"/>
          <w:numId w:val="1004"/>
        </w:numPr>
        <w:pStyle w:val="Compact"/>
      </w:pPr>
      <w:r>
        <w:t xml:space="preserve">Ghana Banking Association. (2023). *Accra Urban Financial Inclusion Survey*. Accra: GBA Reports.</w:t>
      </w:r>
    </w:p>
    <w:p>
      <w:pPr>
        <w:numPr>
          <w:ilvl w:val="0"/>
          <w:numId w:val="1004"/>
        </w:numPr>
        <w:pStyle w:val="Compact"/>
      </w:pPr>
      <w:r>
        <w:t xml:space="preserve">GSMA. (2023). *Mobile Money in Ghana: 7th Annual Report*. London: GSMA Insights.</w:t>
      </w:r>
    </w:p>
    <w:p>
      <w:pPr>
        <w:numPr>
          <w:ilvl w:val="0"/>
          <w:numId w:val="1004"/>
        </w:numPr>
        <w:pStyle w:val="Compact"/>
      </w:pPr>
      <w:r>
        <w:t xml:space="preserve">Kweku, E. (2019). "Urban Banking in Accra." *Journal of African Business*, 20(4), 456–471.</w:t>
      </w:r>
    </w:p>
    <w:p>
      <w:pPr>
        <w:pStyle w:val="FirstParagraph"/>
      </w:pPr>
      <w:r>
        <w:rPr>
          <w:iCs/>
          <w:i/>
        </w:rPr>
        <w:t xml:space="preserve">This Thesis Proposal has been prepared for consideration by the Department of Finance, University of Ghana, Legon. Total word count: 987 words.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Ghana Accra's Financial Landscape</dc:title>
  <dc:creator/>
  <dc:language>en</dc:language>
  <cp:keywords/>
  <dcterms:created xsi:type="dcterms:W3CDTF">2025-12-10T06:52:59Z</dcterms:created>
  <dcterms:modified xsi:type="dcterms:W3CDTF">2025-12-10T06:52:59Z</dcterms:modified>
</cp:coreProperties>
</file>

<file path=docProps/custom.xml><?xml version="1.0" encoding="utf-8"?>
<Properties xmlns="http://schemas.openxmlformats.org/officeDocument/2006/custom-properties" xmlns:vt="http://schemas.openxmlformats.org/officeDocument/2006/docPropsVTypes"/>
</file>