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371790378673d1024ec8bc379394e0a96bfaa9a"/>
    <w:p>
      <w:pPr>
        <w:pStyle w:val="Heading1"/>
      </w:pPr>
      <w:r>
        <w:t xml:space="preserve">Thesis Proposal: The Evolving Role of the Banker in India Mumbai's Financial Ecosystem</w:t>
      </w:r>
    </w:p>
    <w:bookmarkStart w:id="20" w:name="i.-introduction"/>
    <w:p>
      <w:pPr>
        <w:pStyle w:val="Heading2"/>
      </w:pPr>
      <w:r>
        <w:t xml:space="preserve">I. Introduction</w:t>
      </w:r>
    </w:p>
    <w:p>
      <w:pPr>
        <w:pStyle w:val="FirstParagraph"/>
      </w:pPr>
      <w:r>
        <w:t xml:space="preserve">In the heart of India's economic engine, Mumbai stands as the undisputed financial capital where banking transcends mere transactions to become a strategic catalyst for national growth. This thesis proposal examines the critical transformation of the</w:t>
      </w:r>
      <w:r>
        <w:t xml:space="preserve"> </w:t>
      </w:r>
      <w:r>
        <w:rPr>
          <w:bCs/>
          <w:b/>
        </w:rPr>
        <w:t xml:space="preserve">Banker</w:t>
      </w:r>
      <w:r>
        <w:t xml:space="preserve"> </w:t>
      </w:r>
      <w:r>
        <w:t xml:space="preserve">within India's most dynamic urban financial hub. As Mumbai houses over 60% of India's banking headquarters and processes 40% of the nation's financial transactions, understanding the modern</w:t>
      </w:r>
      <w:r>
        <w:t xml:space="preserve"> </w:t>
      </w:r>
      <w:r>
        <w:rPr>
          <w:iCs/>
          <w:i/>
        </w:rPr>
        <w:t xml:space="preserve">Banker</w:t>
      </w:r>
      <w:r>
        <w:t xml:space="preserve">'s role is paramount to sustaining India's economic trajectory. This research addresses a significant gap in contemporary financial literature by focusing not on banking systems or technologies alone, but specifically on the human element – the</w:t>
      </w:r>
      <w:r>
        <w:t xml:space="preserve"> </w:t>
      </w:r>
      <w:r>
        <w:rPr>
          <w:bCs/>
          <w:b/>
        </w:rPr>
        <w:t xml:space="preserve">Banker</w:t>
      </w:r>
      <w:r>
        <w:t xml:space="preserve"> </w:t>
      </w:r>
      <w:r>
        <w:t xml:space="preserve">– who navigates Mumbai's unique confluence of traditional practices and digital disruption.</w:t>
      </w:r>
    </w:p>
    <w:bookmarkEnd w:id="20"/>
    <w:bookmarkStart w:id="21" w:name="ii.-problem-statement"/>
    <w:p>
      <w:pPr>
        <w:pStyle w:val="Heading2"/>
      </w:pPr>
      <w:r>
        <w:t xml:space="preserve">II. Problem Statement</w:t>
      </w:r>
    </w:p>
    <w:p>
      <w:pPr>
        <w:pStyle w:val="FirstParagraph"/>
      </w:pPr>
      <w:r>
        <w:t xml:space="preserve">Mumbai's banking sector faces unprecedented pressures: a 300% surge in digital banking users since 2019, stringent RBI regulations (including the new Digital Banking Guidelines), and intensifying competition from neo-banks. Yet, existing studies treat bankers as passive implementers of policy rather than active agents of change. This disconnect is critical because Mumbai's</w:t>
      </w:r>
      <w:r>
        <w:t xml:space="preserve"> </w:t>
      </w:r>
      <w:r>
        <w:rPr>
          <w:iCs/>
          <w:i/>
        </w:rPr>
        <w:t xml:space="preserve">Banker</w:t>
      </w:r>
      <w:r>
        <w:t xml:space="preserve"> </w:t>
      </w:r>
      <w:r>
        <w:t xml:space="preserve">operates in a high-stakes environment where a single client relationship can impact ₹50+ crore in assets under management. The current research void risks perpetuating outdated service models, potentially undermining India's financial inclusion goals and Mumbai's status as Asia's premier financial center.</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responsibilities of a Mumbai-based Banker across 3 key dimensions: client relationship management, regulatory navigation, and digital advisory capacity.</w:t>
      </w:r>
    </w:p>
    <w:p>
      <w:pPr>
        <w:numPr>
          <w:ilvl w:val="0"/>
          <w:numId w:val="1001"/>
        </w:numPr>
        <w:pStyle w:val="Compact"/>
      </w:pPr>
      <w:r>
        <w:t xml:space="preserve">To identify specific challenges faced by Bankers in India's Mumbai context (e.g., balancing legacy processes with UPI/IMPS integration, managing Tier-1/Tier-2 client expectations).</w:t>
      </w:r>
    </w:p>
    <w:p>
      <w:pPr>
        <w:numPr>
          <w:ilvl w:val="0"/>
          <w:numId w:val="1001"/>
        </w:numPr>
        <w:pStyle w:val="Compact"/>
      </w:pPr>
      <w:r>
        <w:t xml:space="preserve">To develop a competency framework for the modern Banker tailored to Mumbai's socio-economic microcosm – from corporate clients on Nariman Point to MSMEs in Chembur.</w:t>
      </w:r>
    </w:p>
    <w:p>
      <w:pPr>
        <w:numPr>
          <w:ilvl w:val="0"/>
          <w:numId w:val="1001"/>
        </w:numPr>
        <w:pStyle w:val="Compact"/>
      </w:pPr>
      <w:r>
        <w:t xml:space="preserve">To analyze how Mumbai's unique financial ecosystem (including BSE, NSE, and 40+ foreign banks) shapes banker-client dynamics differently than other Indian metros.</w:t>
      </w:r>
    </w:p>
    <w:bookmarkEnd w:id="22"/>
    <w:bookmarkStart w:id="23" w:name="iv.-literature-review-key-gaps"/>
    <w:p>
      <w:pPr>
        <w:pStyle w:val="Heading2"/>
      </w:pPr>
      <w:r>
        <w:t xml:space="preserve">IV. Literature Review (Key Gaps)</w:t>
      </w:r>
    </w:p>
    <w:p>
      <w:pPr>
        <w:pStyle w:val="FirstParagraph"/>
      </w:pPr>
      <w:r>
        <w:t xml:space="preserve">While seminal works like Mishra &amp; Singh's "Banking in Emerging Markets" (2021) discuss India's digital shift, they generalize across states without Mumbai-specific insights. Similarly, RBI's "Digital Banking Survey 2023" focuses on infrastructure metrics but ignores frontline banker experiences. Crucially, no study has examined how Mumbai's</w:t>
      </w:r>
      <w:r>
        <w:t xml:space="preserve"> </w:t>
      </w:r>
      <w:r>
        <w:rPr>
          <w:iCs/>
          <w:i/>
        </w:rPr>
        <w:t xml:space="preserve">Banker</w:t>
      </w:r>
      <w:r>
        <w:t xml:space="preserve"> </w:t>
      </w:r>
      <w:r>
        <w:t xml:space="preserve">navigates cultural nuances – such as the preference for relationship-based trust over digital channels among NRI clients in South Mumbai versus tech-savvy startups in Lower Parel. This thesis bridges that gap by centering the Mumbai Banker as both subject and agent of transformation.</w:t>
      </w:r>
    </w:p>
    <w:bookmarkEnd w:id="23"/>
    <w:bookmarkStart w:id="24" w:name="v.-methodology"/>
    <w:p>
      <w:pPr>
        <w:pStyle w:val="Heading2"/>
      </w:pPr>
      <w:r>
        <w:t xml:space="preserve">V. Methodology</w:t>
      </w:r>
    </w:p>
    <w:p>
      <w:pPr>
        <w:pStyle w:val="FirstParagraph"/>
      </w:pPr>
      <w:r>
        <w:t xml:space="preserve">This mixed-methods study employs a three-phase approach within India's Mumbai context:</w:t>
      </w:r>
    </w:p>
    <w:p>
      <w:pPr>
        <w:numPr>
          <w:ilvl w:val="0"/>
          <w:numId w:val="1002"/>
        </w:numPr>
        <w:pStyle w:val="Compact"/>
      </w:pPr>
      <w:r>
        <w:rPr>
          <w:bCs/>
          <w:b/>
        </w:rPr>
        <w:t xml:space="preserve">Phase 1 (Quantitative):</w:t>
      </w:r>
      <w:r>
        <w:t xml:space="preserve"> </w:t>
      </w:r>
      <w:r>
        <w:t xml:space="preserve">Survey of 350+ Bankers across 12 major banks (SBI, ICICI, HDFC, foreign branches) operating in Mumbai. Targeting varying seniority levels to capture generational shifts in banking roles.</w:t>
      </w:r>
    </w:p>
    <w:p>
      <w:pPr>
        <w:numPr>
          <w:ilvl w:val="0"/>
          <w:numId w:val="1002"/>
        </w:numPr>
        <w:pStyle w:val="Compact"/>
      </w:pPr>
      <w:r>
        <w:rPr>
          <w:bCs/>
          <w:b/>
        </w:rPr>
        <w:t xml:space="preserve">Phase 2 (Qualitative):</w:t>
      </w:r>
      <w:r>
        <w:t xml:space="preserve"> </w:t>
      </w:r>
      <w:r>
        <w:t xml:space="preserve">In-depth interviews with 30 key stakeholders – including Chief Relationship Officers at Mumbai-based banks, RBI compliance officers stationed in the city, and high-net-worth clients from Mumbai's financial corridors.</w:t>
      </w:r>
    </w:p>
    <w:p>
      <w:pPr>
        <w:numPr>
          <w:ilvl w:val="0"/>
          <w:numId w:val="1002"/>
        </w:numPr>
        <w:pStyle w:val="Compact"/>
      </w:pPr>
      <w:r>
        <w:rPr>
          <w:bCs/>
          <w:b/>
        </w:rPr>
        <w:t xml:space="preserve">Phase 3 (Field Observation):</w:t>
      </w:r>
      <w:r>
        <w:t xml:space="preserve"> </w:t>
      </w:r>
      <w:r>
        <w:t xml:space="preserve">Participatory observation at 5 diverse Mumbai branches (e.g., a corporate center in Bandra Kurla Complex, a branch serving Dharavi's micro-entrepreneurs) to document real-time banker-client interactions.</w:t>
      </w:r>
    </w:p>
    <w:p>
      <w:pPr>
        <w:pStyle w:val="FirstParagraph"/>
      </w:pPr>
      <w:r>
        <w:t xml:space="preserve">Data analysis will use thematic coding for qualitative insights and regression models to correlate banker competencies with client retention metrics. All research strictly adheres to RBI's data privacy guidelines applicable in India Mumbai.</w:t>
      </w:r>
    </w:p>
    <w:bookmarkEnd w:id="24"/>
    <w:bookmarkStart w:id="25" w:name="vi.-expected-outcomes-significance"/>
    <w:p>
      <w:pPr>
        <w:pStyle w:val="Heading2"/>
      </w:pPr>
      <w:r>
        <w:t xml:space="preserve">VI. Expected Outcomes &amp;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Banks in India Mumbai:</w:t>
      </w:r>
      <w:r>
        <w:t xml:space="preserve"> </w:t>
      </w:r>
      <w:r>
        <w:t xml:space="preserve">A practical competency roadmap to retrain 50,000+ Mumbai-based Bankers, directly addressing the 68% skills gap identified by Bain &amp; Co.'s 2023 report. This includes modules on AI-assisted relationship management – a critical need as Mumbai banks deploy tools like ICICI's "Siri" for client analytics.</w:t>
      </w:r>
    </w:p>
    <w:p>
      <w:pPr>
        <w:numPr>
          <w:ilvl w:val="0"/>
          <w:numId w:val="1003"/>
        </w:numPr>
        <w:pStyle w:val="Compact"/>
      </w:pPr>
      <w:r>
        <w:rPr>
          <w:bCs/>
          <w:b/>
        </w:rPr>
        <w:t xml:space="preserve">For Policy Makers (RBI/NITI Aayog):</w:t>
      </w:r>
      <w:r>
        <w:t xml:space="preserve"> </w:t>
      </w:r>
      <w:r>
        <w:t xml:space="preserve">Evidence-based recommendations to refine financial inclusion policies, particularly for Mumbai's 3.5 million micro-businesses where Banker access remains a barrier.</w:t>
      </w:r>
    </w:p>
    <w:p>
      <w:pPr>
        <w:numPr>
          <w:ilvl w:val="0"/>
          <w:numId w:val="1003"/>
        </w:numPr>
        <w:pStyle w:val="Compact"/>
      </w:pPr>
      <w:r>
        <w:rPr>
          <w:bCs/>
          <w:b/>
        </w:rPr>
        <w:t xml:space="preserve">Academic Contribution:</w:t>
      </w:r>
      <w:r>
        <w:t xml:space="preserve"> </w:t>
      </w:r>
      <w:r>
        <w:t xml:space="preserve">First comprehensive study positioning the Mumbai Banker within India's broader economic narrative, challenging the "technology-first" bias in global finance literature by emphasizing human capital as India's comparative advantage.</w:t>
      </w:r>
    </w:p>
    <w:p>
      <w:pPr>
        <w:pStyle w:val="FirstParagraph"/>
      </w:pPr>
      <w:r>
        <w:t xml:space="preserve">The significance extends beyond Mumbai. As the world watches India's financial rise, understanding how Mumbai's Banker navigates complexity – from handling ₹200 crore infrastructure loans to advising startups on blockchain compliance – offers a blueprint for emerging economies globally.</w:t>
      </w:r>
    </w:p>
    <w:bookmarkEnd w:id="25"/>
    <w:bookmarkStart w:id="26" w:name="vii.-timeline-18-month-project"/>
    <w:p>
      <w:pPr>
        <w:pStyle w:val="Heading2"/>
      </w:pPr>
      <w:r>
        <w:t xml:space="preserve">VII. Timeline (18-Month Project)</w:t>
      </w:r>
    </w:p>
    <w:p>
      <w:pPr>
        <w:numPr>
          <w:ilvl w:val="0"/>
          <w:numId w:val="1004"/>
        </w:numPr>
        <w:pStyle w:val="Compact"/>
      </w:pPr>
      <w:r>
        <w:rPr>
          <w:bCs/>
          <w:b/>
        </w:rPr>
        <w:t xml:space="preserve">Months 1-3:</w:t>
      </w:r>
      <w:r>
        <w:t xml:space="preserve"> </w:t>
      </w:r>
      <w:r>
        <w:t xml:space="preserve">Literature synthesis, ethics clearance from Mumbai-based university (e.g., IIT Bombay), and stakeholder mapping.</w:t>
      </w:r>
    </w:p>
    <w:p>
      <w:pPr>
        <w:numPr>
          <w:ilvl w:val="0"/>
          <w:numId w:val="1004"/>
        </w:numPr>
        <w:pStyle w:val="Compact"/>
      </w:pPr>
      <w:r>
        <w:rPr>
          <w:bCs/>
          <w:b/>
        </w:rPr>
        <w:t xml:space="preserve">Months 4-9:</w:t>
      </w:r>
      <w:r>
        <w:t xml:space="preserve"> </w:t>
      </w:r>
      <w:r>
        <w:t xml:space="preserve">Data collection across Mumbai branches; initial analysis of regulatory impacts on banker workflows.</w:t>
      </w:r>
    </w:p>
    <w:p>
      <w:pPr>
        <w:numPr>
          <w:ilvl w:val="0"/>
          <w:numId w:val="1004"/>
        </w:numPr>
        <w:pStyle w:val="Compact"/>
      </w:pPr>
      <w:r>
        <w:rPr>
          <w:bCs/>
          <w:b/>
        </w:rPr>
        <w:t xml:space="preserve">Months 10-14:</w:t>
      </w:r>
      <w:r>
        <w:t xml:space="preserve"> </w:t>
      </w:r>
      <w:r>
        <w:t xml:space="preserve">Development of competency framework, pilot testing with ICICI Bank's Mumbai branch network.</w:t>
      </w:r>
    </w:p>
    <w:p>
      <w:pPr>
        <w:numPr>
          <w:ilvl w:val="0"/>
          <w:numId w:val="1004"/>
        </w:numPr>
        <w:pStyle w:val="Compact"/>
      </w:pPr>
      <w:r>
        <w:rPr>
          <w:bCs/>
          <w:b/>
        </w:rPr>
        <w:t xml:space="preserve">Months 15-18:</w:t>
      </w:r>
      <w:r>
        <w:t xml:space="preserve"> </w:t>
      </w:r>
      <w:r>
        <w:t xml:space="preserve">Final report drafting, policy briefs for RBI, and thesis submission.</w:t>
      </w:r>
    </w:p>
    <w:bookmarkEnd w:id="26"/>
    <w:bookmarkStart w:id="27" w:name="viii.-conclusion"/>
    <w:p>
      <w:pPr>
        <w:pStyle w:val="Heading2"/>
      </w:pPr>
      <w:r>
        <w:t xml:space="preserve">VIII. Conclusion</w:t>
      </w:r>
    </w:p>
    <w:p>
      <w:pPr>
        <w:pStyle w:val="FirstParagraph"/>
      </w:pPr>
      <w:r>
        <w:t xml:space="preserve">Mumbai is not merely a location for this research – it is the crucible where India's banking future is being forged. This thesis proposal centers the Mumbai Banker as both an individual professional and a symbolic figure representing India's financial evolution. In an era where digital transformation often overshadows human relationships, we argue that redefining the Banker’s role in Mumbai will determine whether India’s banking sector becomes a model of inclusive growth or merely another digitized service provider. The insights generated will directly empower Bankers across India Mumbai to transition from transaction processors to trusted economic navigators – ensuring that as Mumbai's skyline rises, its financial ecosystem remains firmly grounded in human excellence. This is not just a thesis about banking; it is an investment in the future of India's financial soul, measured one banker-client relationship at a time.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India Mumbai's Financial Ecosystem</dc:title>
  <dc:creator/>
  <dc:language>en</dc:language>
  <cp:keywords/>
  <dcterms:created xsi:type="dcterms:W3CDTF">2026-07-21T00:55:45Z</dcterms:created>
  <dcterms:modified xsi:type="dcterms:W3CDTF">2026-07-21T00:55:45Z</dcterms:modified>
</cp:coreProperties>
</file>

<file path=docProps/custom.xml><?xml version="1.0" encoding="utf-8"?>
<Properties xmlns="http://schemas.openxmlformats.org/officeDocument/2006/custom-properties" xmlns:vt="http://schemas.openxmlformats.org/officeDocument/2006/docPropsVTypes"/>
</file>