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Financial</w:t>
      </w:r>
      <w:r>
        <w:t xml:space="preserve"> </w:t>
      </w:r>
      <w:r>
        <w:t xml:space="preserve">Ecosystem</w:t>
      </w:r>
    </w:p>
    <w:bookmarkStart w:id="30" w:name="Xfec53ab51fb4579cce32dd87d8df09571c098b8"/>
    <w:p>
      <w:pPr>
        <w:pStyle w:val="Heading1"/>
      </w:pPr>
      <w:r>
        <w:t xml:space="preserve">Thesis Proposal: The Evolving Role of the Banker in Israel Tel Aviv's Financial Ecosystem</w:t>
      </w:r>
    </w:p>
    <w:bookmarkStart w:id="20" w:name="introduction-and-background"/>
    <w:p>
      <w:pPr>
        <w:pStyle w:val="Heading2"/>
      </w:pPr>
      <w:r>
        <w:t xml:space="preserve">Introduction and Background</w:t>
      </w:r>
    </w:p>
    <w:p>
      <w:pPr>
        <w:pStyle w:val="FirstParagraph"/>
      </w:pPr>
      <w:r>
        <w:t xml:space="preserve">The financial landscape of Israel Tel Aviv has undergone transformative changes over the past decade, positioning it as a global hub for innovation and banking excellence. As the economic heart of Israel, Tel Aviv hosts over 30% of the nation's financial institutions, including major banks, fintech startups, and international investment firms. This dynamic environment necessitates a critical examination of the contemporary</w:t>
      </w:r>
      <w:r>
        <w:t xml:space="preserve"> </w:t>
      </w:r>
      <w:r>
        <w:rPr>
          <w:bCs/>
          <w:b/>
        </w:rPr>
        <w:t xml:space="preserve">Banker</w:t>
      </w:r>
      <w:r>
        <w:t xml:space="preserve"> </w:t>
      </w:r>
      <w:r>
        <w:t xml:space="preserve">role within this unique context. The escalating influence of digital transformation, geopolitical complexities, and emerging market opportunities demands a nuanced understanding beyond traditional banking functions. This</w:t>
      </w:r>
      <w:r>
        <w:t xml:space="preserve"> </w:t>
      </w:r>
      <w:r>
        <w:rPr>
          <w:bCs/>
          <w:b/>
        </w:rPr>
        <w:t xml:space="preserve">Thesis Proposal</w:t>
      </w:r>
      <w:r>
        <w:t xml:space="preserve"> </w:t>
      </w:r>
      <w:r>
        <w:t xml:space="preserve">seeks to investigate how modern bankers in Israel Tel Aviv navigate these multifaceted challenges while driving sustainable growth in one of the world's most innovative financial ecosystems.</w:t>
      </w:r>
    </w:p>
    <w:bookmarkEnd w:id="20"/>
    <w:bookmarkStart w:id="21" w:name="problem-statement"/>
    <w:p>
      <w:pPr>
        <w:pStyle w:val="Heading2"/>
      </w:pPr>
      <w:r>
        <w:t xml:space="preserve">Problem Statement</w:t>
      </w:r>
    </w:p>
    <w:p>
      <w:pPr>
        <w:pStyle w:val="FirstParagraph"/>
      </w:pPr>
      <w:r>
        <w:t xml:space="preserve">Despite Tel Aviv's reputation as a "Startup Nation" and its ranking among global fintech hubs, academic research on the evolving professional identity and strategic responsibilities of local bankers remains scarce. Traditional banking models are being disrupted by AI-driven platforms, blockchain applications, and client expectations for hyper-personalized services. Simultaneously, Israeli bankers face distinctive pressures including: (1) navigating sanctions regimes affecting regional trade; (2) managing geopolitical volatility impacting investment flows; (3) integrating ESG (Environmental, Social, Governance) frameworks within a rapidly scaling economy. Without empirical study of the</w:t>
      </w:r>
      <w:r>
        <w:t xml:space="preserve"> </w:t>
      </w:r>
      <w:r>
        <w:rPr>
          <w:bCs/>
          <w:b/>
        </w:rPr>
        <w:t xml:space="preserve">Banker</w:t>
      </w:r>
      <w:r>
        <w:t xml:space="preserve">'s adaptive strategies in Israel Tel Aviv, financial institutions risk operational inefficiencies and missed opportunities in this high-stakes environment.</w:t>
      </w:r>
    </w:p>
    <w:bookmarkEnd w:id="21"/>
    <w:bookmarkStart w:id="22" w:name="research-questions"/>
    <w:p>
      <w:pPr>
        <w:pStyle w:val="Heading2"/>
      </w:pPr>
      <w:r>
        <w:t xml:space="preserve">Research Questions</w:t>
      </w:r>
    </w:p>
    <w:p>
      <w:pPr>
        <w:numPr>
          <w:ilvl w:val="0"/>
          <w:numId w:val="1001"/>
        </w:numPr>
        <w:pStyle w:val="Compact"/>
      </w:pPr>
      <w:r>
        <w:t xml:space="preserve">How do bankers in Israel Tel Aviv conceptualize their evolving professional identity amid fintech disruption and regulatory changes?</w:t>
      </w:r>
    </w:p>
    <w:p>
      <w:pPr>
        <w:numPr>
          <w:ilvl w:val="0"/>
          <w:numId w:val="1001"/>
        </w:numPr>
        <w:pStyle w:val="Compact"/>
      </w:pPr>
      <w:r>
        <w:t xml:space="preserve">To what extent does geopolitical context shape risk assessment methodologies used by bankers operating within Israel Tel Aviv?</w:t>
      </w:r>
    </w:p>
    <w:p>
      <w:pPr>
        <w:numPr>
          <w:ilvl w:val="0"/>
          <w:numId w:val="1001"/>
        </w:numPr>
        <w:pStyle w:val="Compact"/>
      </w:pPr>
      <w:r>
        <w:t xml:space="preserve">What specific competencies are emerging as critical for bankers to succeed in Tel Aviv's unique financial ecosystem, compared to global banking standards?</w:t>
      </w:r>
    </w:p>
    <w:bookmarkEnd w:id="22"/>
    <w:bookmarkStart w:id="23" w:name="literature-review-excerpt"/>
    <w:p>
      <w:pPr>
        <w:pStyle w:val="Heading2"/>
      </w:pPr>
      <w:r>
        <w:t xml:space="preserve">Literature Review (Excerpt)</w:t>
      </w:r>
    </w:p>
    <w:p>
      <w:pPr>
        <w:pStyle w:val="FirstParagraph"/>
      </w:pPr>
      <w:r>
        <w:t xml:space="preserve">Existing scholarship on banking in emerging markets often overlooks Israel's distinctive context. Studies by Levich (2019) on Middle Eastern financial hubs emphasize regulatory fragmentation but neglect Tel Aviv's digital infrastructure strengths. Meanwhile, international fintech analyses (e.g., World Bank, 2022) focus on technology adoption without examining local banking culture. Notably, no research has specifically addressed the</w:t>
      </w:r>
      <w:r>
        <w:t xml:space="preserve"> </w:t>
      </w:r>
      <w:r>
        <w:rPr>
          <w:bCs/>
          <w:b/>
        </w:rPr>
        <w:t xml:space="preserve">Banker</w:t>
      </w:r>
      <w:r>
        <w:t xml:space="preserve">'s role within Israel's geopolitical reality—where banks serve as de facto economic stabilizers amid regional tensions. This gap is particularly acute in Israel Tel Aviv, where 68% of financial institutions reported increased cross-border transaction complexity since 2020 (Central Bank of Israel, 2023). Our</w:t>
      </w:r>
      <w:r>
        <w:t xml:space="preserve"> </w:t>
      </w:r>
      <w:r>
        <w:rPr>
          <w:bCs/>
          <w:b/>
        </w:rPr>
        <w:t xml:space="preserve">Thesis Proposal</w:t>
      </w:r>
      <w:r>
        <w:t xml:space="preserve"> </w:t>
      </w:r>
      <w:r>
        <w:t xml:space="preserve">directly addresses this void through context-specific research.</w:t>
      </w:r>
    </w:p>
    <w:bookmarkEnd w:id="23"/>
    <w:bookmarkStart w:id="24" w:name="methodology"/>
    <w:p>
      <w:pPr>
        <w:pStyle w:val="Heading2"/>
      </w:pPr>
      <w:r>
        <w:t xml:space="preserve">Methodology</w:t>
      </w:r>
    </w:p>
    <w:p>
      <w:pPr>
        <w:pStyle w:val="FirstParagraph"/>
      </w:pPr>
      <w:r>
        <w:t xml:space="preserve">This qualitative study will employ a multi-phase approach centered in Israel Tel Aviv:</w:t>
      </w:r>
    </w:p>
    <w:p>
      <w:pPr>
        <w:numPr>
          <w:ilvl w:val="0"/>
          <w:numId w:val="1002"/>
        </w:numPr>
        <w:pStyle w:val="Compact"/>
      </w:pPr>
      <w:r>
        <w:rPr>
          <w:bCs/>
          <w:b/>
        </w:rPr>
        <w:t xml:space="preserve">Phase 1: Expert Interviews (N=30)</w:t>
      </w:r>
      <w:r>
        <w:t xml:space="preserve">: Semi-structured interviews with senior bankers, fintech founders, and central bank regulators across Tel Aviv-based institutions (e.g., Bank Hapoalim, Mizrahi Tefahot, fintech unicorns like Wix and Payoneer).</w:t>
      </w:r>
    </w:p>
    <w:p>
      <w:pPr>
        <w:numPr>
          <w:ilvl w:val="0"/>
          <w:numId w:val="1002"/>
        </w:numPr>
        <w:pStyle w:val="Compact"/>
      </w:pPr>
      <w:r>
        <w:rPr>
          <w:bCs/>
          <w:b/>
        </w:rPr>
        <w:t xml:space="preserve">Phase 2: Case Analysis</w:t>
      </w:r>
      <w:r>
        <w:t xml:space="preserve">: In-depth examination of three landmark transactions in Israel Tel Aviv (e.g., WeWork's Israeli funding round, fintech-accelerator partnerships) to map banker decision-making processes.</w:t>
      </w:r>
    </w:p>
    <w:p>
      <w:pPr>
        <w:numPr>
          <w:ilvl w:val="0"/>
          <w:numId w:val="1002"/>
        </w:numPr>
        <w:pStyle w:val="Compact"/>
      </w:pPr>
      <w:r>
        <w:rPr>
          <w:bCs/>
          <w:b/>
        </w:rPr>
        <w:t xml:space="preserve">Phase 3: Comparative Framework</w:t>
      </w:r>
      <w:r>
        <w:t xml:space="preserve">: Benchmarking Tel Aviv bankers' competencies against global standards using the CFA Institute's 2023 Banking Skills Matrix, adapted for regional context.</w:t>
      </w:r>
    </w:p>
    <w:p>
      <w:pPr>
        <w:pStyle w:val="FirstParagraph"/>
      </w:pPr>
      <w:r>
        <w:t xml:space="preserve">Data collection will occur between January and June 2025 in Israel Tel Aviv, prioritizing institutions with significant cross-border operations. Ethical protocols include anonymization of sensitive financial data and adherence to Israeli academic research standards.</w:t>
      </w:r>
    </w:p>
    <w:bookmarkEnd w:id="24"/>
    <w:bookmarkStart w:id="25" w:name="expected-contributions"/>
    <w:p>
      <w:pPr>
        <w:pStyle w:val="Heading2"/>
      </w:pPr>
      <w:r>
        <w:t xml:space="preserve">Expected Contributions</w:t>
      </w:r>
    </w:p>
    <w:p>
      <w:pPr>
        <w:pStyle w:val="FirstParagraph"/>
      </w:pPr>
      <w:r>
        <w:t xml:space="preserve">This research promises threefold value:</w:t>
      </w:r>
    </w:p>
    <w:p>
      <w:pPr>
        <w:numPr>
          <w:ilvl w:val="0"/>
          <w:numId w:val="1003"/>
        </w:numPr>
        <w:pStyle w:val="Compact"/>
      </w:pPr>
      <w:r>
        <w:t xml:space="preserve">Academic**: The first comprehensive analysis of the modern banker in Israel Tel Aviv, challenging generic banking models with contextually grounded insights for global finance scholarship.</w:t>
      </w:r>
    </w:p>
    <w:p>
      <w:pPr>
        <w:numPr>
          <w:ilvl w:val="0"/>
          <w:numId w:val="1003"/>
        </w:numPr>
        <w:pStyle w:val="Compact"/>
      </w:pPr>
      <w:r>
        <w:t xml:space="preserve">Professional**: Development of a tailored competency framework for bankers operating within Israel's unique environment—addressing skills like geopolitical risk assessment and ESG integration specific to regional dynamics.</w:t>
      </w:r>
    </w:p>
    <w:p>
      <w:pPr>
        <w:numPr>
          <w:ilvl w:val="0"/>
          <w:numId w:val="1003"/>
        </w:numPr>
        <w:pStyle w:val="Compact"/>
      </w:pPr>
      <w:r>
        <w:t xml:space="preserve">Strategic**: Practical guidelines for financial institutions in Israel Tel Aviv to optimize banker training, client engagement, and crisis management protocols amid evolving market conditions.</w:t>
      </w:r>
    </w:p>
    <w:p>
      <w:pPr>
        <w:pStyle w:val="FirstParagraph"/>
      </w:pPr>
      <w:r>
        <w:t xml:space="preserve">Crucially, the findings will directly inform policymakers at the Bank of Israel regarding regulatory modernization needs. For instance, current anti-money laundering frameworks may inadvertently hinder innovation—this study will identify where flexibility could enhance Tel Aviv's competitiveness without compromising security.</w:t>
      </w:r>
    </w:p>
    <w:bookmarkEnd w:id="25"/>
    <w:bookmarkStart w:id="26" w:name="significance-in-israel-tel-aviv-context"/>
    <w:p>
      <w:pPr>
        <w:pStyle w:val="Heading2"/>
      </w:pPr>
      <w:r>
        <w:t xml:space="preserve">Significance in Israel Tel Aviv Context</w:t>
      </w:r>
    </w:p>
    <w:p>
      <w:pPr>
        <w:pStyle w:val="FirstParagraph"/>
      </w:pPr>
      <w:r>
        <w:t xml:space="preserve">The relevance of this research is acute for Israel Tel Aviv's economic trajectory. As the city contributes 38% of Israel’s GDP and attracts $4.7B in annual venture capital (Israel Venture Capital Report, 2024), the banker serves as a pivotal nexus between innovation and capital allocation. Understanding how bankers navigate tensions between traditional banking ethics and disruptive fintech opportunities is not merely academic—it directly impacts Israel's ability to maintain its position as a global innovation leader. In Tel Aviv, where 53% of financial professionals under 35 prioritize ethical AI integration (PwC Israel Survey, 2024), this</w:t>
      </w:r>
      <w:r>
        <w:t xml:space="preserve"> </w:t>
      </w:r>
      <w:r>
        <w:rPr>
          <w:bCs/>
          <w:b/>
        </w:rPr>
        <w:t xml:space="preserve">Thesis Proposal</w:t>
      </w:r>
      <w:r>
        <w:t xml:space="preserve"> </w:t>
      </w:r>
      <w:r>
        <w:t xml:space="preserve">aligns with the city's strategic vision for sustainable growth.</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Critique of existing banking models; Israel-specific framework draft</w:t>
            </w:r>
          </w:p>
        </w:tc>
      </w:tr>
      <w:tr>
        <w:tc>
          <w:tcPr/>
          <w:p>
            <w:pPr>
              <w:pStyle w:val="Compact"/>
              <w:jc w:val="left"/>
            </w:pPr>
            <w:r>
              <w:t xml:space="preserve">Data Collection (Interviews/Case Studies)</w:t>
            </w:r>
          </w:p>
        </w:tc>
        <w:tc>
          <w:tcPr/>
          <w:p>
            <w:pPr>
              <w:pStyle w:val="Compact"/>
              <w:jc w:val="left"/>
            </w:pPr>
            <w:r>
              <w:t xml:space="preserve">Months 4-7</w:t>
            </w:r>
            <w:r>
              <w:br/>
            </w:r>
            <w:r>
              <w:rPr>
                <w:bCs/>
                <w:b/>
              </w:rPr>
              <w:t xml:space="preserve">Note: All fieldwork conducted in Tel Aviv, Israel.</w:t>
            </w:r>
          </w:p>
        </w:tc>
        <w:tc>
          <w:tcPr/>
          <w:p>
            <w:pPr>
              <w:pStyle w:val="Compact"/>
            </w:pP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Competency framework validation; preliminary findings report</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Manuscript submission; workshop with Bank of Israel and Tel Aviv financial cluster</w:t>
            </w:r>
          </w:p>
        </w:tc>
      </w:tr>
    </w:tbl>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understanding the modern banker's role within Israel Tel Aviv’s rapidly evolving financial ecosystem. By centering research on this specific context—rather than applying generic global models—we address an urgent need for localized expertise that directly supports Israel's economic resilience and innovation leadership. The insights generated will empower bankers to transcend traditional transactional roles, becoming strategic architects of Israel Tel Aviv’s financial future amid unprecedented opportunities and challenges. This work represents not merely an academic exercise, but a contribution to the very engine driving one of the world’s most dynamic economies.</w:t>
      </w:r>
    </w:p>
    <w:bookmarkEnd w:id="28"/>
    <w:bookmarkStart w:id="29" w:name="references-selected"/>
    <w:p>
      <w:pPr>
        <w:pStyle w:val="Heading2"/>
      </w:pPr>
      <w:r>
        <w:t xml:space="preserve">References (Selected)</w:t>
      </w:r>
    </w:p>
    <w:p>
      <w:pPr>
        <w:numPr>
          <w:ilvl w:val="0"/>
          <w:numId w:val="1004"/>
        </w:numPr>
        <w:pStyle w:val="Compact"/>
      </w:pPr>
      <w:r>
        <w:t xml:space="preserve">Central Bank of Israel. (2023). *Annual Report on Cross-Border Financial Flows*. Tel Aviv.</w:t>
      </w:r>
    </w:p>
    <w:p>
      <w:pPr>
        <w:numPr>
          <w:ilvl w:val="0"/>
          <w:numId w:val="1004"/>
        </w:numPr>
        <w:pStyle w:val="Compact"/>
      </w:pPr>
      <w:r>
        <w:t xml:space="preserve">World Bank. (2022). *Fintech in Emerging Markets: A Global Analysis*. Washington, DC.</w:t>
      </w:r>
    </w:p>
    <w:p>
      <w:pPr>
        <w:numPr>
          <w:ilvl w:val="0"/>
          <w:numId w:val="1004"/>
        </w:numPr>
        <w:pStyle w:val="Compact"/>
      </w:pPr>
      <w:r>
        <w:t xml:space="preserve">PwC Israel. (2024). *Millennial &amp; Gen Z Banking Expectations Survey*. Tel Aviv.</w:t>
      </w:r>
    </w:p>
    <w:p>
      <w:pPr>
        <w:numPr>
          <w:ilvl w:val="0"/>
          <w:numId w:val="1004"/>
        </w:numPr>
        <w:pStyle w:val="Compact"/>
      </w:pPr>
      <w:r>
        <w:t xml:space="preserve">Levich, R.M. (2019). *Financial Hubs in the Middle East: Geopolitical Dimensions*. Journal of International Banking.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Israel Tel Aviv's Financial Ecosystem</dc:title>
  <dc:creator/>
  <dc:language>en</dc:language>
  <cp:keywords/>
  <dcterms:created xsi:type="dcterms:W3CDTF">2025-12-10T12:27:53Z</dcterms:created>
  <dcterms:modified xsi:type="dcterms:W3CDTF">2025-12-10T12:27:53Z</dcterms:modified>
</cp:coreProperties>
</file>

<file path=docProps/custom.xml><?xml version="1.0" encoding="utf-8"?>
<Properties xmlns="http://schemas.openxmlformats.org/officeDocument/2006/custom-properties" xmlns:vt="http://schemas.openxmlformats.org/officeDocument/2006/docPropsVTypes"/>
</file>