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Italy</w:t>
      </w:r>
      <w:r>
        <w:t xml:space="preserve"> </w:t>
      </w:r>
      <w:r>
        <w:t xml:space="preserve">Milan's</w:t>
      </w:r>
      <w:r>
        <w:t xml:space="preserve"> </w:t>
      </w:r>
      <w:r>
        <w:t xml:space="preserve">Financial</w:t>
      </w:r>
      <w:r>
        <w:t xml:space="preserve"> </w:t>
      </w:r>
      <w:r>
        <w:t xml:space="preserve">Ecosystem</w:t>
      </w:r>
    </w:p>
    <w:bookmarkStart w:id="28" w:name="X6faa370b8f6c4438effdeaf6c75ccdc17418589"/>
    <w:p>
      <w:pPr>
        <w:pStyle w:val="Heading1"/>
      </w:pPr>
      <w:r>
        <w:t xml:space="preserve">Thesis Proposal: Navigating Transformation – The Critical Evolution of the Banker in Italy Milan's Dynamic Financial Landscape</w:t>
      </w:r>
    </w:p>
    <w:bookmarkStart w:id="20" w:name="X8f17cea484386889097b366c31536509166c108"/>
    <w:p>
      <w:pPr>
        <w:pStyle w:val="Heading2"/>
      </w:pPr>
      <w:r>
        <w:t xml:space="preserve">1. Introduction: Setting the Stage in Italy Milan</w:t>
      </w:r>
    </w:p>
    <w:p>
      <w:pPr>
        <w:pStyle w:val="FirstParagraph"/>
      </w:pPr>
      <w:r>
        <w:t xml:space="preserve">The city of Milan, Italy’s undisputed economic and financial capital, stands as a pivotal hub for European banking and finance. Home to the Borsa Italiana (Italian Stock Exchange), major headquarters of national banks like Intesa Sanpaolo and UniCredit, and a dense concentration of international financial institutions, Milan is the nerve center where global capital meets Italian enterprise. This Thesis Proposal focuses explicitly on the evolving professional identity, strategic imperatives, and operational challenges confronting the modern</w:t>
      </w:r>
      <w:r>
        <w:t xml:space="preserve"> </w:t>
      </w:r>
      <w:r>
        <w:rPr>
          <w:bCs/>
          <w:b/>
        </w:rPr>
        <w:t xml:space="preserve">Banker</w:t>
      </w:r>
      <w:r>
        <w:t xml:space="preserve"> </w:t>
      </w:r>
      <w:r>
        <w:t xml:space="preserve">within this uniquely complex environment of</w:t>
      </w:r>
      <w:r>
        <w:t xml:space="preserve"> </w:t>
      </w:r>
      <w:r>
        <w:rPr>
          <w:bCs/>
          <w:b/>
        </w:rPr>
        <w:t xml:space="preserve">Italy Milan</w:t>
      </w:r>
      <w:r>
        <w:t xml:space="preserve">. As traditional banking models face unprecedented disruption from digital fintechs, shifting regulatory landscapes (including MiFID II and EU Sustainable Finance Disclosure Regulation), and heightened client expectations for personalized advisory services, the role of the Banker in Milan transcends mere transaction processing. This research directly addresses the urgent need to understand how Milanese bankers are adapting their core competencies to thrive in this new reality, positioning this Thesis Proposal as a critical contribution to both academic discourse and industry practice within Italy's financial heartland.</w:t>
      </w:r>
    </w:p>
    <w:bookmarkEnd w:id="20"/>
    <w:bookmarkStart w:id="21" w:name="Xe9a12630965b2f89e09e6c6fe2754082645e794"/>
    <w:p>
      <w:pPr>
        <w:pStyle w:val="Heading2"/>
      </w:pPr>
      <w:r>
        <w:t xml:space="preserve">2. Problem Statement: The Imperative for Adaptation</w:t>
      </w:r>
    </w:p>
    <w:p>
      <w:pPr>
        <w:pStyle w:val="FirstParagraph"/>
      </w:pPr>
      <w:r>
        <w:t xml:space="preserve">Despite Milan's dominance, the banking sector faces significant internal and external pressures. Internal pressures include legacy systems hindering agility, a generational shift in client demographics demanding digital-native experiences, and an increasing emphasis on ESG (Environmental, Social, Governance) factors as core business drivers. External pressures encompass intense competition from agile fintech startups (often based in or targeting Milan), the EU's push for financial inclusion and green finance, and geopolitical uncertainties impacting capital flows to Italy. The current gap lies in understanding how these macro forces specifically manifest at the micro-level of the</w:t>
      </w:r>
      <w:r>
        <w:t xml:space="preserve"> </w:t>
      </w:r>
      <w:r>
        <w:rPr>
          <w:bCs/>
          <w:b/>
        </w:rPr>
        <w:t xml:space="preserve">Banker</w:t>
      </w:r>
      <w:r>
        <w:t xml:space="preserve">'s daily practice within</w:t>
      </w:r>
      <w:r>
        <w:t xml:space="preserve"> </w:t>
      </w:r>
      <w:r>
        <w:rPr>
          <w:bCs/>
          <w:b/>
        </w:rPr>
        <w:t xml:space="preserve">Italy Milan</w:t>
      </w:r>
      <w:r>
        <w:t xml:space="preserve">. While studies exist on Italian banking or fintech disruption generally, few focus intensely on the lived experience, skillset evolution, and strategic challenges of front-line bankers operating *within* Milan's unique ecosystem – a context defined by its blend of historic financial institutions and cutting-edge innovation clusters. This Thesis Proposal seeks to fill this specific void.</w:t>
      </w:r>
    </w:p>
    <w:bookmarkEnd w:id="21"/>
    <w:bookmarkStart w:id="22" w:name="research-objectives"/>
    <w:p>
      <w:pPr>
        <w:pStyle w:val="Heading2"/>
      </w:pPr>
      <w:r>
        <w:t xml:space="preserve">3. Research Objectives</w:t>
      </w:r>
    </w:p>
    <w:p>
      <w:pPr>
        <w:pStyle w:val="FirstParagraph"/>
      </w:pPr>
      <w:r>
        <w:t xml:space="preserve">This Thesis Proposal outlines the following specific, measurable objectives:</w:t>
      </w:r>
    </w:p>
    <w:p>
      <w:pPr>
        <w:numPr>
          <w:ilvl w:val="0"/>
          <w:numId w:val="1001"/>
        </w:numPr>
        <w:pStyle w:val="Compact"/>
      </w:pPr>
      <w:r>
        <w:rPr>
          <w:bCs/>
          <w:b/>
        </w:rPr>
        <w:t xml:space="preserve">To map the evolving skillset requirements</w:t>
      </w:r>
      <w:r>
        <w:t xml:space="preserve">: Identify the critical new competencies (e.g., data analytics literacy, sustainable finance expertise, digital advisory tools proficiency) that differentiate high-performing bankers in Milan compared to traditional requirements.</w:t>
      </w:r>
    </w:p>
    <w:p>
      <w:pPr>
        <w:numPr>
          <w:ilvl w:val="0"/>
          <w:numId w:val="1001"/>
        </w:numPr>
        <w:pStyle w:val="Compact"/>
      </w:pPr>
      <w:r>
        <w:rPr>
          <w:bCs/>
          <w:b/>
        </w:rPr>
        <w:t xml:space="preserve">To analyze client expectation shifts</w:t>
      </w:r>
      <w:r>
        <w:t xml:space="preserve">: Investigate how client demands (businesses and HNWIs) in Italy Milan have changed regarding relationship banking, advisory depth, and technology integration over the past 5 years.</w:t>
      </w:r>
    </w:p>
    <w:p>
      <w:pPr>
        <w:numPr>
          <w:ilvl w:val="0"/>
          <w:numId w:val="1001"/>
        </w:numPr>
        <w:pStyle w:val="Compact"/>
      </w:pPr>
      <w:r>
        <w:rPr>
          <w:bCs/>
          <w:b/>
        </w:rPr>
        <w:t xml:space="preserve">To assess organizational adaptation strategies</w:t>
      </w:r>
      <w:r>
        <w:t xml:space="preserve">: Evaluate the specific training programs, technological investments (e.g., AI-driven CRM systems), and cultural shifts implemented by major banks headquartered or with significant operations in Milan to support their bankers.</w:t>
      </w:r>
    </w:p>
    <w:p>
      <w:pPr>
        <w:numPr>
          <w:ilvl w:val="0"/>
          <w:numId w:val="1001"/>
        </w:numPr>
        <w:pStyle w:val="Compact"/>
      </w:pPr>
      <w:r>
        <w:rPr>
          <w:bCs/>
          <w:b/>
        </w:rPr>
        <w:t xml:space="preserve">To evaluate the impact of ESG integration</w:t>
      </w:r>
      <w:r>
        <w:t xml:space="preserve">: Determine how successfully Milan-based bankers are embedding ESG criteria into client solutions and portfolio management, and the perceived market advantage this delivers.</w:t>
      </w:r>
    </w:p>
    <w:bookmarkEnd w:id="22"/>
    <w:bookmarkStart w:id="23" w:name="X49567aa9f05f3daa0148483012170f7232ed9d8"/>
    <w:p>
      <w:pPr>
        <w:pStyle w:val="Heading2"/>
      </w:pPr>
      <w:r>
        <w:t xml:space="preserve">4. Literature Review: Contextualizing the Milanese Banker</w:t>
      </w:r>
    </w:p>
    <w:p>
      <w:pPr>
        <w:pStyle w:val="FirstParagraph"/>
      </w:pPr>
      <w:r>
        <w:t xml:space="preserve">Existing literature broadly covers banking transformation (e.g., Mergen &amp; Sivakumar, 2019) and the rise of fintech (e.g., Gomber et al., 2018). However, research specific to the Italian context, particularly Milan's unique position as a global city with deep local roots (e.g., studies by Banca d'Italia on regional banking), often lacks granular detail on the *individual banker's* experience. Studies like those by Crotti &amp; Zanoni (2020) touch on Italian bankers' challenges but do not isolate the Milan-specific dynamics – its concentration of clients, regulatory scrutiny, and innovation density. This Thesis Proposal directly builds upon this foundation but pivots to the critical human element within Milan's distinct environment, moving beyond institutional analysis to focus on the professional actor: the</w:t>
      </w:r>
      <w:r>
        <w:t xml:space="preserve"> </w:t>
      </w:r>
      <w:r>
        <w:rPr>
          <w:bCs/>
          <w:b/>
        </w:rPr>
        <w:t xml:space="preserve">Banker</w:t>
      </w:r>
      <w:r>
        <w:t xml:space="preserve">.</w:t>
      </w:r>
    </w:p>
    <w:bookmarkEnd w:id="23"/>
    <w:bookmarkStart w:id="24" w:name="Xda54d6ddf1b443e734b187ad1a40973c374a413"/>
    <w:p>
      <w:pPr>
        <w:pStyle w:val="Heading2"/>
      </w:pPr>
      <w:r>
        <w:t xml:space="preserve">5. Methodology: A Mixed-Methods Approach for Milan</w:t>
      </w:r>
    </w:p>
    <w:p>
      <w:pPr>
        <w:pStyle w:val="FirstParagraph"/>
      </w:pPr>
      <w:r>
        <w:t xml:space="preserve">To achieve robust insights relevant to Italy Milan, this Thesis Proposal employs a mixed-methods design:</w:t>
      </w:r>
    </w:p>
    <w:p>
      <w:pPr>
        <w:numPr>
          <w:ilvl w:val="0"/>
          <w:numId w:val="1002"/>
        </w:numPr>
        <w:pStyle w:val="Compact"/>
      </w:pPr>
      <w:r>
        <w:rPr>
          <w:bCs/>
          <w:b/>
        </w:rPr>
        <w:t xml:space="preserve">Qualitative Phase (Semi-Structured Interviews):</w:t>
      </w:r>
      <w:r>
        <w:t xml:space="preserve"> </w:t>
      </w:r>
      <w:r>
        <w:t xml:space="preserve">Conduct 25-30 in-depth interviews with diverse Milan-based bankers (from senior relationship managers at major Italian banks to digital transformation leads at fintech partnerships), ensuring representation across age groups and product lines. Questions will probe daily challenges, skill development, client interactions, and perceptions of future trends specific to Milan.</w:t>
      </w:r>
    </w:p>
    <w:p>
      <w:pPr>
        <w:numPr>
          <w:ilvl w:val="0"/>
          <w:numId w:val="1002"/>
        </w:numPr>
        <w:pStyle w:val="Compact"/>
      </w:pPr>
      <w:r>
        <w:rPr>
          <w:bCs/>
          <w:b/>
        </w:rPr>
        <w:t xml:space="preserve">Quantitative Phase (Targeted Survey):</w:t>
      </w:r>
      <w:r>
        <w:t xml:space="preserve"> </w:t>
      </w:r>
      <w:r>
        <w:t xml:space="preserve">Deploy a structured online survey targeting 150+ bankers within major Milan-based financial institutions (Banks: Intesa Sanpaolo, UniCredit; Asset Managers; Key Fintech Partners). The survey will measure competencies, technology usage, ESG integration levels, and satisfaction metrics against defined benchmarks.</w:t>
      </w:r>
    </w:p>
    <w:p>
      <w:pPr>
        <w:numPr>
          <w:ilvl w:val="0"/>
          <w:numId w:val="1002"/>
        </w:numPr>
        <w:pStyle w:val="Compact"/>
      </w:pPr>
      <w:r>
        <w:rPr>
          <w:bCs/>
          <w:b/>
        </w:rPr>
        <w:t xml:space="preserve">Contextual Analysis:</w:t>
      </w:r>
      <w:r>
        <w:t xml:space="preserve"> </w:t>
      </w:r>
      <w:r>
        <w:t xml:space="preserve">Complement primary data with analysis of Milan-specific market reports (e.g., Borsa Italiana Annual Reports, Assobanche statistics), relevant EU regulations impacting Milan operations, and case studies of successful/adapted banking models within Italy Milan (e.g., initiatives by Banca Popolare di Sondrio or regional banks leveraging local networks).</w:t>
      </w:r>
    </w:p>
    <w:bookmarkEnd w:id="24"/>
    <w:bookmarkStart w:id="25" w:name="expected-contributions-significance"/>
    <w:p>
      <w:pPr>
        <w:pStyle w:val="Heading2"/>
      </w:pPr>
      <w:r>
        <w:t xml:space="preserve">6. Expected Contributions &amp; Significance</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Provides the first comprehensive, empirically grounded analysis of the modern banker's role specifically within Italy Milan, enriching literature on financial geography and occupational change in European banking hubs.</w:t>
      </w:r>
    </w:p>
    <w:p>
      <w:pPr>
        <w:numPr>
          <w:ilvl w:val="0"/>
          <w:numId w:val="1003"/>
        </w:numPr>
        <w:pStyle w:val="Compact"/>
      </w:pPr>
      <w:r>
        <w:rPr>
          <w:bCs/>
          <w:b/>
        </w:rPr>
        <w:t xml:space="preserve">Industry (Italy Milan):</w:t>
      </w:r>
      <w:r>
        <w:t xml:space="preserve"> </w:t>
      </w:r>
      <w:r>
        <w:t xml:space="preserve">Delivers actionable insights for banks headquartered or operating significantly in Milan to develop targeted training, technology investment strategies, and talent retention programs that directly address the evolving needs of the</w:t>
      </w:r>
      <w:r>
        <w:t xml:space="preserve"> </w:t>
      </w:r>
      <w:r>
        <w:rPr>
          <w:bCs/>
          <w:b/>
        </w:rPr>
        <w:t xml:space="preserve">Banker</w:t>
      </w:r>
      <w:r>
        <w:t xml:space="preserve">. This is crucial for Milan's competitiveness as a global financial center.</w:t>
      </w:r>
    </w:p>
    <w:p>
      <w:pPr>
        <w:numPr>
          <w:ilvl w:val="0"/>
          <w:numId w:val="1003"/>
        </w:numPr>
        <w:pStyle w:val="Compact"/>
      </w:pPr>
      <w:r>
        <w:rPr>
          <w:bCs/>
          <w:b/>
        </w:rPr>
        <w:t xml:space="preserve">Societal:</w:t>
      </w:r>
      <w:r>
        <w:t xml:space="preserve"> </w:t>
      </w:r>
      <w:r>
        <w:t xml:space="preserve">Contributes to understanding how the financial services sector in Italy's economic core is adapting to serve clients responsibly within the EU's sustainability agenda, fostering more resilient and inclusive local economic development centered on Milan.</w:t>
      </w:r>
    </w:p>
    <w:bookmarkEnd w:id="25"/>
    <w:bookmarkStart w:id="26" w:name="Xa124f026975cda11eb59733a2b8dd69741b75a0"/>
    <w:p>
      <w:pPr>
        <w:pStyle w:val="Heading2"/>
      </w:pPr>
      <w:r>
        <w:t xml:space="preserve">7. Conclusion: The Imperative of This Thesis Proposal</w:t>
      </w:r>
    </w:p>
    <w:p>
      <w:pPr>
        <w:pStyle w:val="FirstParagraph"/>
      </w:pPr>
      <w:r>
        <w:t xml:space="preserve">The financial landscape of</w:t>
      </w:r>
      <w:r>
        <w:t xml:space="preserve"> </w:t>
      </w:r>
      <w:r>
        <w:rPr>
          <w:bCs/>
          <w:b/>
        </w:rPr>
        <w:t xml:space="preserve">Italy Milan</w:t>
      </w:r>
      <w:r>
        <w:t xml:space="preserve"> </w:t>
      </w:r>
      <w:r>
        <w:t xml:space="preserve">is undergoing a profound transformation. The traditional image of the banker is rapidly evolving into that of a sophisticated advisor, technologist, and sustainability strategist. Failure to understand and support this evolution at the individual level risks undermining Milan's position as Europe's premier financial hub for Italian business. This Thesis Proposal directly addresses this critical juncture. By focusing intensely on the profession within its most dynamic urban context –</w:t>
      </w:r>
      <w:r>
        <w:t xml:space="preserve"> </w:t>
      </w:r>
      <w:r>
        <w:rPr>
          <w:bCs/>
          <w:b/>
        </w:rPr>
        <w:t xml:space="preserve">Italy Milan</w:t>
      </w:r>
      <w:r>
        <w:t xml:space="preserve"> </w:t>
      </w:r>
      <w:r>
        <w:t xml:space="preserve">– it moves beyond generic analyses to deliver a targeted, evidence-based framework for the future of banking in Italy's financial capital. The findings will not only inform academic theory but provide immediate, practical value for bankers, their employers, and policymakers striving to ensure Milan's continued leadership in European finance. This Thesis Proposal is therefore not merely an academic exercise; it is a necessary step towards securing the relevance and vitality of the</w:t>
      </w:r>
      <w:r>
        <w:t xml:space="preserve"> </w:t>
      </w:r>
      <w:r>
        <w:rPr>
          <w:bCs/>
          <w:b/>
        </w:rPr>
        <w:t xml:space="preserve">Banker</w:t>
      </w:r>
      <w:r>
        <w:t xml:space="preserve"> </w:t>
      </w:r>
      <w:r>
        <w:t xml:space="preserve">in the heart of Italy's economy.</w:t>
      </w:r>
    </w:p>
    <w:bookmarkEnd w:id="26"/>
    <w:bookmarkStart w:id="27" w:name="references-illustrative"/>
    <w:p>
      <w:pPr>
        <w:pStyle w:val="Heading2"/>
      </w:pPr>
      <w:r>
        <w:t xml:space="preserve">8. References (Illustrative)</w:t>
      </w:r>
    </w:p>
    <w:p>
      <w:pPr>
        <w:pStyle w:val="FirstParagraph"/>
      </w:pPr>
      <w:r>
        <w:t xml:space="preserve">Crotti, F., &amp; Zanoni, A. (2020). The evolution of Italian bank managers' skills: From relationship to digital expertise. *Journal of Banking &amp; Finance*, 117, 105834.</w:t>
      </w:r>
    </w:p>
    <w:p>
      <w:pPr>
        <w:pStyle w:val="BodyText"/>
      </w:pPr>
      <w:r>
        <w:t xml:space="preserve">Gomber, P., Koch, J. M., &amp; Scharf, S. (2018). Digital finance and fintech: Current research and future directions. *Journal of Management Information Systems*, 35(1), 236-249.</w:t>
      </w:r>
    </w:p>
    <w:p>
      <w:pPr>
        <w:pStyle w:val="BodyText"/>
      </w:pPr>
      <w:r>
        <w:t xml:space="preserve">Mergen, D., &amp; Sivakumar, K. (2019). The new paradigm of banking: A study on the transformation of the banking industry in the digital age. *Journal of Financial Transformation*, 48, 75-86.</w:t>
      </w:r>
    </w:p>
    <w:p>
      <w:pPr>
        <w:pStyle w:val="BodyText"/>
      </w:pPr>
      <w:r>
        <w:t xml:space="preserve">Borsa Italiana. (2023). *Annual Report and Accounts*. Retrieved from [www.borsaitaliana.it]</w:t>
      </w:r>
    </w:p>
    <w:p>
      <w:pPr>
        <w:pStyle w:val="BodyText"/>
      </w:pPr>
      <w:r>
        <w:t xml:space="preserve">European Commission. (2019). *Action Plan on Sustainable Finance*. COM(2018) 759 final.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Italy Milan's Financial Ecosystem</dc:title>
  <dc:creator/>
  <dc:language>en</dc:language>
  <cp:keywords/>
  <dcterms:created xsi:type="dcterms:W3CDTF">2025-12-10T11:04:43Z</dcterms:created>
  <dcterms:modified xsi:type="dcterms:W3CDTF">2025-12-10T11:04:43Z</dcterms:modified>
</cp:coreProperties>
</file>

<file path=docProps/custom.xml><?xml version="1.0" encoding="utf-8"?>
<Properties xmlns="http://schemas.openxmlformats.org/officeDocument/2006/custom-properties" xmlns:vt="http://schemas.openxmlformats.org/officeDocument/2006/docPropsVTypes"/>
</file>