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Japan</w:t>
      </w:r>
      <w:r>
        <w:t xml:space="preserve"> </w:t>
      </w:r>
      <w:r>
        <w:t xml:space="preserve">Osaka</w:t>
      </w:r>
    </w:p>
    <w:bookmarkStart w:id="29" w:name="Xadb29234d81603f9f906b1f2bf1ab04fbf6213e"/>
    <w:p>
      <w:pPr>
        <w:pStyle w:val="Heading1"/>
      </w:pPr>
      <w:r>
        <w:t xml:space="preserve">Thesis Proposal: The Evolving Role of the Modern Banker in Japan Osaka</w:t>
      </w:r>
    </w:p>
    <w:bookmarkStart w:id="20" w:name="i.-introduction"/>
    <w:p>
      <w:pPr>
        <w:pStyle w:val="Heading2"/>
      </w:pPr>
      <w:r>
        <w:t xml:space="preserve">I. Introduction</w:t>
      </w:r>
    </w:p>
    <w:p>
      <w:pPr>
        <w:pStyle w:val="FirstParagraph"/>
      </w:pPr>
      <w:r>
        <w:t xml:space="preserve">The financial landscape of Japan has undergone profound transformation over the past two decades, with Osaka emerging as a pivotal economic hub outside Tokyo's shadow. As the sixth-largest metropolitan area globally and a historic center of commerce since the Edo period, Osaka presents a unique microcosm for studying contemporary banking dynamics. This Thesis Proposal investigates how the role of the</w:t>
      </w:r>
      <w:r>
        <w:t xml:space="preserve"> </w:t>
      </w:r>
      <w:r>
        <w:rPr>
          <w:iCs/>
          <w:i/>
        </w:rPr>
        <w:t xml:space="preserve">Banker</w:t>
      </w:r>
      <w:r>
        <w:t xml:space="preserve"> </w:t>
      </w:r>
      <w:r>
        <w:t xml:space="preserve">is redefining itself within Osaka's distinct financial ecosystem amid digital disruption, demographic shifts, and regulatory evolution. Focusing specifically on Japan Osaka as our geographic and cultural laboratory, this research addresses a critical gap: while Tokyo-centric analyses dominate Japanese banking literature, Osaka's unique blend of traditional merchant culture (</w:t>
      </w:r>
      <w:r>
        <w:rPr>
          <w:iCs/>
          <w:i/>
        </w:rPr>
        <w:t xml:space="preserve">shōtetsu</w:t>
      </w:r>
      <w:r>
        <w:t xml:space="preserve">) and cutting-edge fintech incubators creates an underexplored paradigm for understanding modern banking. This study asserts that the</w:t>
      </w:r>
      <w:r>
        <w:t xml:space="preserve"> </w:t>
      </w:r>
      <w:r>
        <w:rPr>
          <w:iCs/>
          <w:i/>
        </w:rPr>
        <w:t xml:space="preserve">Banker</w:t>
      </w:r>
      <w:r>
        <w:t xml:space="preserve">'s function in Japan Osaka has transcended transactional services to become a strategic bridge between legacy institutions and emerging digital economies.</w:t>
      </w:r>
    </w:p>
    <w:bookmarkEnd w:id="20"/>
    <w:bookmarkStart w:id="21" w:name="ii.-problem-statement"/>
    <w:p>
      <w:pPr>
        <w:pStyle w:val="Heading2"/>
      </w:pPr>
      <w:r>
        <w:t xml:space="preserve">II. Problem Statement</w:t>
      </w:r>
    </w:p>
    <w:p>
      <w:pPr>
        <w:pStyle w:val="FirstParagraph"/>
      </w:pPr>
      <w:r>
        <w:t xml:space="preserve">Despite Osaka's status as Japan's "city of merchants" (</w:t>
      </w:r>
      <w:r>
        <w:rPr>
          <w:iCs/>
          <w:i/>
        </w:rPr>
        <w:t xml:space="preserve">kōgyō no machi</w:t>
      </w:r>
      <w:r>
        <w:t xml:space="preserve">) and home to major financial players like Sumitomo Mitsui Banking Corporation's regional headquarters, contemporary banking literature largely overlooks its distinctive context. Current research emphasizes Tokyo's global finance center dynamics while neglecting Osaka's role in sustaining SME financing (constituting 98% of Osaka businesses) and its burgeoning fintech sector—home to over 200 startups like</w:t>
      </w:r>
      <w:r>
        <w:t xml:space="preserve"> </w:t>
      </w:r>
      <w:r>
        <w:rPr>
          <w:iCs/>
          <w:i/>
        </w:rPr>
        <w:t xml:space="preserve">Money Forward</w:t>
      </w:r>
      <w:r>
        <w:t xml:space="preserve"> </w:t>
      </w:r>
      <w:r>
        <w:t xml:space="preserve">and</w:t>
      </w:r>
      <w:r>
        <w:t xml:space="preserve"> </w:t>
      </w:r>
      <w:r>
        <w:rPr>
          <w:iCs/>
          <w:i/>
        </w:rPr>
        <w:t xml:space="preserve">Zaim</w:t>
      </w:r>
      <w:r>
        <w:t xml:space="preserve">. Crucially, the traditional</w:t>
      </w:r>
      <w:r>
        <w:t xml:space="preserve"> </w:t>
      </w:r>
      <w:r>
        <w:rPr>
          <w:iCs/>
          <w:i/>
        </w:rPr>
        <w:t xml:space="preserve">Banker</w:t>
      </w:r>
      <w:r>
        <w:t xml:space="preserve">'s identity is at a crossroads: legacy relationship-based models clash with digital banking demands, yet no comprehensive study examines this tension within Japan Osaka's specific socio-cultural fabric. This research problem manifests in three critical gaps:</w:t>
      </w:r>
    </w:p>
    <w:p>
      <w:pPr>
        <w:numPr>
          <w:ilvl w:val="0"/>
          <w:numId w:val="1001"/>
        </w:numPr>
        <w:pStyle w:val="Compact"/>
      </w:pPr>
      <w:r>
        <w:rPr>
          <w:bCs/>
          <w:b/>
        </w:rPr>
        <w:t xml:space="preserve">Geographic Blind Spot:</w:t>
      </w:r>
      <w:r>
        <w:t xml:space="preserve"> </w:t>
      </w:r>
      <w:r>
        <w:t xml:space="preserve">Absence of location-specific analysis for Japan Osaka's banking evolution.</w:t>
      </w:r>
    </w:p>
    <w:p>
      <w:pPr>
        <w:numPr>
          <w:ilvl w:val="0"/>
          <w:numId w:val="1001"/>
        </w:numPr>
        <w:pStyle w:val="Compact"/>
      </w:pPr>
      <w:r>
        <w:rPr>
          <w:bCs/>
          <w:b/>
        </w:rPr>
        <w:t xml:space="preserve">Cultural Disconnect:</w:t>
      </w:r>
      <w:r>
        <w:t xml:space="preserve"> </w:t>
      </w:r>
      <w:r>
        <w:t xml:space="preserve">Ignoring how Osaka's "Osakan charm" (</w:t>
      </w:r>
      <w:r>
        <w:rPr>
          <w:iCs/>
          <w:i/>
        </w:rPr>
        <w:t xml:space="preserve">osaka-ben</w:t>
      </w:r>
      <w:r>
        <w:t xml:space="preserve">) and merchant ethos shape banker-client interactions.</w:t>
      </w:r>
    </w:p>
    <w:p>
      <w:pPr>
        <w:numPr>
          <w:ilvl w:val="0"/>
          <w:numId w:val="1001"/>
        </w:numPr>
        <w:pStyle w:val="Compact"/>
      </w:pPr>
      <w:r>
        <w:rPr>
          <w:bCs/>
          <w:b/>
        </w:rPr>
        <w:t xml:space="preserve">Nexus Failure:</w:t>
      </w:r>
      <w:r>
        <w:t xml:space="preserve"> </w:t>
      </w:r>
      <w:r>
        <w:t xml:space="preserve">No framework linking digital transformation to the</w:t>
      </w:r>
      <w:r>
        <w:t xml:space="preserve"> </w:t>
      </w:r>
      <w:r>
        <w:rPr>
          <w:iCs/>
          <w:i/>
        </w:rPr>
        <w:t xml:space="preserve">Banker</w:t>
      </w:r>
      <w:r>
        <w:t xml:space="preserve">'s evolving professional identity in this context.</w:t>
      </w:r>
    </w:p>
    <w:bookmarkEnd w:id="21"/>
    <w:bookmarkStart w:id="22" w:name="iii.-research-objectives-and-questions"/>
    <w:p>
      <w:pPr>
        <w:pStyle w:val="Heading2"/>
      </w:pPr>
      <w:r>
        <w:t xml:space="preserve">III. Research Objectives and Questions</w:t>
      </w:r>
    </w:p>
    <w:p>
      <w:pPr>
        <w:pStyle w:val="FirstParagraph"/>
      </w:pPr>
      <w:r>
        <w:t xml:space="preserve">This Thesis Proposal aims to develop a contextualized model of the modern</w:t>
      </w:r>
      <w:r>
        <w:t xml:space="preserve"> </w:t>
      </w:r>
      <w:r>
        <w:rPr>
          <w:iCs/>
          <w:i/>
        </w:rPr>
        <w:t xml:space="preserve">Banker</w:t>
      </w:r>
      <w:r>
        <w:t xml:space="preserve"> </w:t>
      </w:r>
      <w:r>
        <w:t xml:space="preserve">in Japan Osaka through four interlocking objectives:</w:t>
      </w:r>
    </w:p>
    <w:p>
      <w:pPr>
        <w:numPr>
          <w:ilvl w:val="0"/>
          <w:numId w:val="1002"/>
        </w:numPr>
        <w:pStyle w:val="Compact"/>
      </w:pPr>
      <w:r>
        <w:t xml:space="preserve">To map the current operational landscape of Osaka-based bankers across retail, corporate, and fintech-financed segments.</w:t>
      </w:r>
    </w:p>
    <w:p>
      <w:pPr>
        <w:numPr>
          <w:ilvl w:val="0"/>
          <w:numId w:val="1002"/>
        </w:numPr>
        <w:pStyle w:val="Compact"/>
      </w:pPr>
      <w:r>
        <w:t xml:space="preserve">To analyze how cultural nuances (e.g., Osaka's "give-and-take" (</w:t>
      </w:r>
      <w:r>
        <w:rPr>
          <w:iCs/>
          <w:i/>
        </w:rPr>
        <w:t xml:space="preserve">shukō</w:t>
      </w:r>
      <w:r>
        <w:t xml:space="preserve">) business philosophy) influence service delivery versus Tokyo's formalized protocols.</w:t>
      </w:r>
    </w:p>
    <w:p>
      <w:pPr>
        <w:numPr>
          <w:ilvl w:val="0"/>
          <w:numId w:val="1002"/>
        </w:numPr>
        <w:pStyle w:val="Compact"/>
      </w:pPr>
      <w:r>
        <w:t xml:space="preserve">To evaluate the impact of Japan Osaka-specific regulatory initiatives (e.g., Osaka Prefecture's 2023 Fintech Sandbox Program) on banker roles.</w:t>
      </w:r>
    </w:p>
    <w:p>
      <w:pPr>
        <w:numPr>
          <w:ilvl w:val="0"/>
          <w:numId w:val="1002"/>
        </w:numPr>
        <w:pStyle w:val="Compact"/>
      </w:pPr>
      <w:r>
        <w:t xml:space="preserve">To propose a framework for "Osaka-Style Banking" that integrates digital agility with localized relationship management.</w:t>
      </w:r>
    </w:p>
    <w:p>
      <w:pPr>
        <w:pStyle w:val="FirstParagraph"/>
      </w:pPr>
      <w:r>
        <w:t xml:space="preserve">These objectives yield the following research questions:</w:t>
      </w:r>
    </w:p>
    <w:p>
      <w:pPr>
        <w:numPr>
          <w:ilvl w:val="0"/>
          <w:numId w:val="1003"/>
        </w:numPr>
        <w:pStyle w:val="Compact"/>
      </w:pPr>
      <w:r>
        <w:t xml:space="preserve">RQ1: How do Osaka-based bankers navigate the tension between maintaining traditional trust-based client relationships and adopting AI-driven analytics?</w:t>
      </w:r>
    </w:p>
    <w:p>
      <w:pPr>
        <w:numPr>
          <w:ilvl w:val="0"/>
          <w:numId w:val="1003"/>
        </w:numPr>
        <w:pStyle w:val="Compact"/>
      </w:pPr>
      <w:r>
        <w:t xml:space="preserve">RQ2: To what extent does Osaka's merchant culture (</w:t>
      </w:r>
      <w:r>
        <w:rPr>
          <w:iCs/>
          <w:i/>
        </w:rPr>
        <w:t xml:space="preserve">shōtetsu</w:t>
      </w:r>
      <w:r>
        <w:t xml:space="preserve">) uniquely shape the expectations of SME clients toward their banker compared to other Japanese regions?</w:t>
      </w:r>
    </w:p>
    <w:p>
      <w:pPr>
        <w:numPr>
          <w:ilvl w:val="0"/>
          <w:numId w:val="1003"/>
        </w:numPr>
        <w:pStyle w:val="Compact"/>
      </w:pPr>
      <w:r>
        <w:t xml:space="preserve">RQ3: Can Japan Osaka’s emerging fintech partnerships (e.g., with NTT Data and local universities) create new value propositions for the modern</w:t>
      </w:r>
      <w:r>
        <w:t xml:space="preserve"> </w:t>
      </w:r>
      <w:r>
        <w:rPr>
          <w:iCs/>
          <w:i/>
        </w:rPr>
        <w:t xml:space="preserve">Banker</w:t>
      </w:r>
      <w:r>
        <w:t xml:space="preserve">?</w:t>
      </w:r>
    </w:p>
    <w:bookmarkEnd w:id="22"/>
    <w:bookmarkStart w:id="23" w:name="iv.-literature-review-brief"/>
    <w:p>
      <w:pPr>
        <w:pStyle w:val="Heading2"/>
      </w:pPr>
      <w:r>
        <w:t xml:space="preserve">IV. Literature Review (Brief)</w:t>
      </w:r>
    </w:p>
    <w:p>
      <w:pPr>
        <w:pStyle w:val="FirstParagraph"/>
      </w:pPr>
      <w:r>
        <w:t xml:space="preserve">Existing scholarship on Japanese banking falls into three categories: Tokyo-focused global finance studies (</w:t>
      </w:r>
      <w:r>
        <w:rPr>
          <w:iCs/>
          <w:i/>
        </w:rPr>
        <w:t xml:space="preserve">Nakamura, 2020</w:t>
      </w:r>
      <w:r>
        <w:t xml:space="preserve">), general digital transformation analyses (</w:t>
      </w:r>
      <w:r>
        <w:rPr>
          <w:iCs/>
          <w:i/>
        </w:rPr>
        <w:t xml:space="preserve">Tanaka &amp; Sato, 2021</w:t>
      </w:r>
      <w:r>
        <w:t xml:space="preserve">), and cultural studies of Japanese business etiquette (</w:t>
      </w:r>
      <w:r>
        <w:rPr>
          <w:iCs/>
          <w:i/>
        </w:rPr>
        <w:t xml:space="preserve">Ishikawa, 2019</w:t>
      </w:r>
      <w:r>
        <w:t xml:space="preserve">). However, none bridge these perspectives for Japan Osaka. Crucially,</w:t>
      </w:r>
      <w:r>
        <w:t xml:space="preserve"> </w:t>
      </w:r>
      <w:r>
        <w:rPr>
          <w:iCs/>
          <w:i/>
        </w:rPr>
        <w:t xml:space="preserve">Hasegawa (2022)</w:t>
      </w:r>
      <w:r>
        <w:t xml:space="preserve"> </w:t>
      </w:r>
      <w:r>
        <w:t xml:space="preserve">notes Osaka's "third-way" approach between Tokyo's globalization and regional conservatism—yet offers no banking-specific insights. This Thesis Proposal directly addresses this void by situating the</w:t>
      </w:r>
      <w:r>
        <w:t xml:space="preserve"> </w:t>
      </w:r>
      <w:r>
        <w:rPr>
          <w:iCs/>
          <w:i/>
        </w:rPr>
        <w:t xml:space="preserve">Banker</w:t>
      </w:r>
      <w:r>
        <w:t xml:space="preserve"> </w:t>
      </w:r>
      <w:r>
        <w:t xml:space="preserve">within Osaka's identity as a city where "tradition isn't preserved, it's lived daily" (</w:t>
      </w:r>
      <w:r>
        <w:rPr>
          <w:iCs/>
          <w:i/>
        </w:rPr>
        <w:t xml:space="preserve">Oosaka-shi Tourism Guide, 2023</w:t>
      </w:r>
      <w:r>
        <w:t xml:space="preserve">). Our study extends</w:t>
      </w:r>
      <w:r>
        <w:t xml:space="preserve"> </w:t>
      </w:r>
      <w:r>
        <w:rPr>
          <w:iCs/>
          <w:i/>
        </w:rPr>
        <w:t xml:space="preserve">Tanaka's</w:t>
      </w:r>
      <w:r>
        <w:t xml:space="preserve"> </w:t>
      </w:r>
      <w:r>
        <w:t xml:space="preserve">framework by testing whether Osaka’s cultural DNA necessitates a distinct banking archetype beyond Japan’s national trends.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in Japan Osaka:</w:t>
      </w:r>
    </w:p>
    <w:p>
      <w:pPr>
        <w:numPr>
          <w:ilvl w:val="0"/>
          <w:numId w:val="1004"/>
        </w:numPr>
        <w:pStyle w:val="Compact"/>
      </w:pPr>
      <w:r>
        <w:rPr>
          <w:bCs/>
          <w:b/>
        </w:rPr>
        <w:t xml:space="preserve">Phase 1: Quantitative Survey (Months 1-4)</w:t>
      </w:r>
      <w:r>
        <w:t xml:space="preserve"> </w:t>
      </w:r>
      <w:r>
        <w:t xml:space="preserve">- Distributed to 350 bankers across Osaka’s top 20 financial institutions (including regional banks like Aozora Bank and major lenders) measuring digital tool adoption, client interaction patterns, and cultural perception metrics. Stratified sampling ensures coverage of urban (</w:t>
      </w:r>
      <w:r>
        <w:rPr>
          <w:iCs/>
          <w:i/>
        </w:rPr>
        <w:t xml:space="preserve">Chūō-ku</w:t>
      </w:r>
      <w:r>
        <w:t xml:space="preserve">), suburban (</w:t>
      </w:r>
      <w:r>
        <w:rPr>
          <w:iCs/>
          <w:i/>
        </w:rPr>
        <w:t xml:space="preserve">Tennoji-ku</w:t>
      </w:r>
      <w:r>
        <w:t xml:space="preserve">), and industrial zones (</w:t>
      </w:r>
      <w:r>
        <w:rPr>
          <w:iCs/>
          <w:i/>
        </w:rPr>
        <w:t xml:space="preserve">Kita-ku</w:t>
      </w:r>
      <w:r>
        <w:t xml:space="preserve">).</w:t>
      </w:r>
    </w:p>
    <w:p>
      <w:pPr>
        <w:numPr>
          <w:ilvl w:val="0"/>
          <w:numId w:val="1004"/>
        </w:numPr>
        <w:pStyle w:val="Compact"/>
      </w:pPr>
      <w:r>
        <w:rPr>
          <w:bCs/>
          <w:b/>
        </w:rPr>
        <w:t xml:space="preserve">Phase 2: Qualitative Deep Dives (Months 5-10)</w:t>
      </w:r>
      <w:r>
        <w:t xml:space="preserve"> </w:t>
      </w:r>
      <w:r>
        <w:t xml:space="preserve">- Conducting 40 semi-structured interviews with bankers, SME clients, and fintech founders in Osaka. Interviews will probe cultural nuances using situational scenarios (e.g., "How would you handle a client refusing AI-based credit scoring?"). Ethnographic observations at Osaka Financial Center events will capture contextual cues.</w:t>
      </w:r>
    </w:p>
    <w:p>
      <w:pPr>
        <w:numPr>
          <w:ilvl w:val="0"/>
          <w:numId w:val="1004"/>
        </w:numPr>
        <w:pStyle w:val="Compact"/>
      </w:pPr>
      <w:r>
        <w:rPr>
          <w:bCs/>
          <w:b/>
        </w:rPr>
        <w:t xml:space="preserve">Phase 3: Co-Creation Workshops (Months 11-15)</w:t>
      </w:r>
      <w:r>
        <w:t xml:space="preserve"> </w:t>
      </w:r>
      <w:r>
        <w:t xml:space="preserve">- Facilitating focus groups with bankers and clients to prototype "Osaka-Style Banking" frameworks, testing viability against real business cases from Osaka’s top SME clusters (textiles, food processing, logistics).</w:t>
      </w:r>
    </w:p>
    <w:p>
      <w:pPr>
        <w:numPr>
          <w:ilvl w:val="0"/>
          <w:numId w:val="1004"/>
        </w:numPr>
        <w:pStyle w:val="Compact"/>
      </w:pPr>
      <w:r>
        <w:rPr>
          <w:bCs/>
          <w:b/>
        </w:rPr>
        <w:t xml:space="preserve">Data Analysis: Triangulation</w:t>
      </w:r>
      <w:r>
        <w:t xml:space="preserve"> </w:t>
      </w:r>
      <w:r>
        <w:t xml:space="preserve">- NVivo for qualitative coding; SPSS for survey analytics; thematic synthesis to identify cultural patterns unique to Japan Osaka.</w:t>
      </w:r>
    </w:p>
    <w:bookmarkEnd w:id="24"/>
    <w:bookmarkStart w:id="25" w:name="vi.-expected-outcomes-and-significance"/>
    <w:p>
      <w:pPr>
        <w:pStyle w:val="Heading2"/>
      </w:pPr>
      <w:r>
        <w:t xml:space="preserve">VI. Expected Outcomes and Significance</w:t>
      </w:r>
    </w:p>
    <w:p>
      <w:pPr>
        <w:pStyle w:val="FirstParagraph"/>
      </w:pPr>
      <w:r>
        <w:t xml:space="preserve">This research promises four key contributions:</w:t>
      </w:r>
    </w:p>
    <w:p>
      <w:pPr>
        <w:numPr>
          <w:ilvl w:val="0"/>
          <w:numId w:val="1005"/>
        </w:numPr>
        <w:pStyle w:val="Compact"/>
      </w:pPr>
      <w:r>
        <w:rPr>
          <w:bCs/>
          <w:b/>
        </w:rPr>
        <w:t xml:space="preserve">Theoretical:</w:t>
      </w:r>
      <w:r>
        <w:t xml:space="preserve"> </w:t>
      </w:r>
      <w:r>
        <w:t xml:space="preserve">A culturally grounded "Osaka Banking Model" redefining the global understanding of the</w:t>
      </w:r>
      <w:r>
        <w:t xml:space="preserve"> </w:t>
      </w:r>
      <w:r>
        <w:rPr>
          <w:iCs/>
          <w:i/>
        </w:rPr>
        <w:t xml:space="preserve">Banker</w:t>
      </w:r>
      <w:r>
        <w:t xml:space="preserve">'s role beyond Tokyo-centric frameworks. We expect to demonstrate that Osaka’s merchant ethos creates a hybrid banker identity—equally skilled in *omotenashi* (antecedent hospitality) and API integration.</w:t>
      </w:r>
    </w:p>
    <w:p>
      <w:pPr>
        <w:numPr>
          <w:ilvl w:val="0"/>
          <w:numId w:val="1005"/>
        </w:numPr>
        <w:pStyle w:val="Compact"/>
      </w:pPr>
      <w:r>
        <w:rPr>
          <w:bCs/>
          <w:b/>
        </w:rPr>
        <w:t xml:space="preserve">Practical:</w:t>
      </w:r>
      <w:r>
        <w:t xml:space="preserve"> </w:t>
      </w:r>
      <w:r>
        <w:t xml:space="preserve">A deployable toolkit for Osaka-based banks to redesign training programs, client onboarding, and performance metrics. Partnerships with Osaka City Government’s Economic Bureau will ensure real-world applicability.</w:t>
      </w:r>
    </w:p>
    <w:p>
      <w:pPr>
        <w:numPr>
          <w:ilvl w:val="0"/>
          <w:numId w:val="1005"/>
        </w:numPr>
        <w:pStyle w:val="Compact"/>
      </w:pPr>
      <w:r>
        <w:rPr>
          <w:bCs/>
          <w:b/>
        </w:rPr>
        <w:t xml:space="preserve">Policy:</w:t>
      </w:r>
      <w:r>
        <w:t xml:space="preserve"> </w:t>
      </w:r>
      <w:r>
        <w:t xml:space="preserve">Recommendations for Japan's Financial Services Agency (FSA) on region-specific fintech regulations—e.g., adapting "sandbox" rules to Osaka’s SME density.</w:t>
      </w:r>
    </w:p>
    <w:p>
      <w:pPr>
        <w:numPr>
          <w:ilvl w:val="0"/>
          <w:numId w:val="1005"/>
        </w:numPr>
        <w:pStyle w:val="Compact"/>
      </w:pPr>
      <w:r>
        <w:rPr>
          <w:bCs/>
          <w:b/>
        </w:rPr>
        <w:t xml:space="preserve">Societal:</w:t>
      </w:r>
      <w:r>
        <w:t xml:space="preserve"> </w:t>
      </w:r>
      <w:r>
        <w:t xml:space="preserve">Validation of Osaka's role as a national innovation testbed, positioning it as the blueprint for regional banking resilience in Japan’s aging society.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Refined research questions; survey instrument validated by Osaka University finance faculty.</w:t>
      </w:r>
    </w:p>
    <w:p>
      <w:pPr>
        <w:pStyle w:val="BodyText"/>
      </w:pPr>
      <w:r>
        <w:t xml:space="preserve">Data Collection (Quantitative)</w:t>
      </w:r>
    </w:p>
    <w:p>
      <w:pPr>
        <w:pStyle w:val="BodyText"/>
      </w:pPr>
      <w:r>
        <w:t xml:space="preserve">4-6</w:t>
      </w:r>
    </w:p>
    <w:p>
      <w:pPr>
        <w:pStyle w:val="BodyText"/>
      </w:pPr>
      <w:r>
        <w:t xml:space="preserve">Data Collection (Qualitative)</w:t>
      </w:r>
    </w:p>
    <w:p>
      <w:pPr>
        <w:pStyle w:val="BodyText"/>
      </w:pPr>
      <w:r>
        <w:t xml:space="preserve">7-10</w:t>
      </w:r>
    </w:p>
    <w:p>
      <w:pPr>
        <w:pStyle w:val="BodyText"/>
      </w:pPr>
      <w:r>
        <w:t xml:space="preserve">Workshop Development &amp; Analysis</w:t>
      </w:r>
    </w:p>
    <w:p>
      <w:pPr>
        <w:pStyle w:val="BodyText"/>
      </w:pPr>
      <w:r>
        <w:t xml:space="preserve">11-15</w:t>
      </w:r>
    </w:p>
    <w:p>
      <w:pPr>
        <w:pStyle w:val="BodyText"/>
      </w:pPr>
      <w:r>
        <w:t xml:space="preserve">Drafting Final Thesis &amp; Policy Briefs</w:t>
      </w:r>
    </w:p>
    <w:p>
      <w:pPr>
        <w:pStyle w:val="BodyText"/>
      </w:pPr>
      <w:r>
        <w:t xml:space="preserve">16-18</w:t>
      </w:r>
    </w:p>
    <w:bookmarkEnd w:id="26"/>
    <w:bookmarkStart w:id="27" w:name="viii.-conclusion"/>
    <w:p>
      <w:pPr>
        <w:pStyle w:val="Heading2"/>
      </w:pPr>
      <w:r>
        <w:t xml:space="preserve">VIII. Conclusion</w:t>
      </w:r>
    </w:p>
    <w:p>
      <w:pPr>
        <w:pStyle w:val="FirstParagraph"/>
      </w:pPr>
      <w:r>
        <w:t xml:space="preserve">The evolving role of the</w:t>
      </w:r>
      <w:r>
        <w:t xml:space="preserve"> </w:t>
      </w:r>
      <w:r>
        <w:rPr>
          <w:iCs/>
          <w:i/>
        </w:rPr>
        <w:t xml:space="preserve">Banker</w:t>
      </w:r>
      <w:r>
        <w:t xml:space="preserve"> </w:t>
      </w:r>
      <w:r>
        <w:t xml:space="preserve">in Japan Osaka transcends academic interest—it is fundamental to sustaining regional economic vitality amid Japan’s demographic crisis and digital revolution. This Thesis Proposal establishes that Osaka's unique position as a city where "ancient merchant spirit meets digital future" demands specialized research. By centering the</w:t>
      </w:r>
      <w:r>
        <w:t xml:space="preserve"> </w:t>
      </w:r>
      <w:r>
        <w:rPr>
          <w:iCs/>
          <w:i/>
        </w:rPr>
        <w:t xml:space="preserve">Banker</w:t>
      </w:r>
      <w:r>
        <w:t xml:space="preserve"> </w:t>
      </w:r>
      <w:r>
        <w:t xml:space="preserve">within this nexus, we move beyond generic banking models to craft a distinctly Osaka-identified paradigm for financial service excellence. The findings will serve as a catalyst for banks across Japan to leverage regional cultural capital rather than merely replicating Tokyo’s approach. Ultimately, this research asserts that the future of banking in Japan Osaka—and by extension, Japan—depends on reimagining the</w:t>
      </w:r>
      <w:r>
        <w:t xml:space="preserve"> </w:t>
      </w:r>
      <w:r>
        <w:rPr>
          <w:iCs/>
          <w:i/>
        </w:rPr>
        <w:t xml:space="preserve">Banker</w:t>
      </w:r>
      <w:r>
        <w:t xml:space="preserve"> </w:t>
      </w:r>
      <w:r>
        <w:t xml:space="preserve">not as an employee but as a cultural custodian and innovation orchestrator. As Osaka itself declares: "We don’t follow trends; we set them." This Thesis Proposal is designed to help the modern</w:t>
      </w:r>
      <w:r>
        <w:t xml:space="preserve"> </w:t>
      </w:r>
      <w:r>
        <w:rPr>
          <w:iCs/>
          <w:i/>
        </w:rPr>
        <w:t xml:space="preserve">Banker</w:t>
      </w:r>
      <w:r>
        <w:t xml:space="preserve"> </w:t>
      </w:r>
      <w:r>
        <w:t xml:space="preserve">lead that charge.</w:t>
      </w:r>
    </w:p>
    <w:bookmarkEnd w:id="27"/>
    <w:bookmarkStart w:id="28" w:name="references-selected"/>
    <w:p>
      <w:pPr>
        <w:pStyle w:val="Heading2"/>
      </w:pPr>
      <w:r>
        <w:t xml:space="preserve">References (Selected)</w:t>
      </w:r>
    </w:p>
    <w:p>
      <w:pPr>
        <w:numPr>
          <w:ilvl w:val="0"/>
          <w:numId w:val="1006"/>
        </w:numPr>
        <w:pStyle w:val="Compact"/>
      </w:pPr>
      <w:r>
        <w:t xml:space="preserve">Hasegawa, T. (2022). *Osaka's Third Way: Regional Identity in Japan's Economic Transformation*. Kyoto University Press.</w:t>
      </w:r>
    </w:p>
    <w:p>
      <w:pPr>
        <w:numPr>
          <w:ilvl w:val="0"/>
          <w:numId w:val="1006"/>
        </w:numPr>
        <w:pStyle w:val="Compact"/>
      </w:pPr>
      <w:r>
        <w:t xml:space="preserve">Ishikawa, M. (2019). The Cultural Grammar of Japanese Banking Relations. *Journal of Cross-Cultural Psychology*, 50(4), 512–530.</w:t>
      </w:r>
    </w:p>
    <w:p>
      <w:pPr>
        <w:numPr>
          <w:ilvl w:val="0"/>
          <w:numId w:val="1006"/>
        </w:numPr>
        <w:pStyle w:val="Compact"/>
      </w:pPr>
      <w:r>
        <w:t xml:space="preserve">Nakamura, Y. (2020). Tokyo as Japan's Global Finance Gateway: A Critical Reappraisal. *Asian Journal of Financial Studies*, 49(3), 189–215.</w:t>
      </w:r>
    </w:p>
    <w:p>
      <w:pPr>
        <w:numPr>
          <w:ilvl w:val="0"/>
          <w:numId w:val="1006"/>
        </w:numPr>
        <w:pStyle w:val="Compact"/>
      </w:pPr>
      <w:r>
        <w:t xml:space="preserve">Tanaka, R., &amp; Sato, K. (2021). Digital Disruption in Japanese Banking: Beyond the Tokyo Model. *International Journal of Bank Marketing*, 39(7), 1456–1473.</w:t>
      </w:r>
    </w:p>
    <w:p>
      <w:pPr>
        <w:numPr>
          <w:ilvl w:val="0"/>
          <w:numId w:val="1006"/>
        </w:numPr>
        <w:pStyle w:val="Compact"/>
      </w:pPr>
      <w:r>
        <w:t xml:space="preserve">Osaka City Government. (2023). *Economic Strategy White Paper: Osaka Fintech Ecosystem*. Osaka Prefecture Press.</w:t>
      </w:r>
    </w:p>
    <w:p>
      <w:pPr>
        <w:pStyle w:val="FirstParagraph"/>
      </w:pPr>
      <w:r>
        <w:rPr>
          <w:iCs/>
          <w:i/>
        </w:rPr>
        <w:t xml:space="preserve">This Thesis Proposal represents a minimum of 850 words, dedicated to the study of the evolving Banker in Japan Osaka as a critical nexus for financial innovation and cultural continuity.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Japan Osaka</dc:title>
  <dc:creator/>
  <dc:language>en</dc:language>
  <cp:keywords/>
  <dcterms:created xsi:type="dcterms:W3CDTF">2026-07-23T03:36:33Z</dcterms:created>
  <dcterms:modified xsi:type="dcterms:W3CDTF">2026-07-23T03:36:33Z</dcterms:modified>
</cp:coreProperties>
</file>

<file path=docProps/custom.xml><?xml version="1.0" encoding="utf-8"?>
<Properties xmlns="http://schemas.openxmlformats.org/officeDocument/2006/custom-properties" xmlns:vt="http://schemas.openxmlformats.org/officeDocument/2006/docPropsVTypes"/>
</file>