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Kenya</w:t>
      </w:r>
      <w:r>
        <w:t xml:space="preserve"> </w:t>
      </w:r>
      <w:r>
        <w:t xml:space="preserve">Nairobi's</w:t>
      </w:r>
      <w:r>
        <w:t xml:space="preserve"> </w:t>
      </w:r>
      <w:r>
        <w:t xml:space="preserve">Financial</w:t>
      </w:r>
      <w:r>
        <w:t xml:space="preserve"> </w:t>
      </w:r>
      <w:r>
        <w:t xml:space="preserve">Ecosystem</w:t>
      </w:r>
    </w:p>
    <w:bookmarkStart w:id="30" w:name="X63e088490785b66e4ea279f4db1324ecd047618"/>
    <w:p>
      <w:pPr>
        <w:pStyle w:val="Heading1"/>
      </w:pPr>
      <w:r>
        <w:t xml:space="preserve">Thesis Proposal: The Evolving Role of the Banker in Kenya Nairobi's Financial Ecosystem</w:t>
      </w:r>
    </w:p>
    <w:bookmarkStart w:id="20" w:name="abstract"/>
    <w:p>
      <w:pPr>
        <w:pStyle w:val="Heading2"/>
      </w:pPr>
      <w:r>
        <w:t xml:space="preserve">Abstract</w:t>
      </w:r>
    </w:p>
    <w:p>
      <w:pPr>
        <w:pStyle w:val="FirstParagraph"/>
      </w:pPr>
      <w:r>
        <w:t xml:space="preserve">This Thesis Proposal examines the critical transformation of the traditional Banker role within Kenya Nairobi’s dynamic and rapidly digitizing financial landscape. As Africa's fintech leader, Kenya faces unprecedented disruption from mobile money dominance, regulatory shifts, and rising client expectations. This research investigates how Nairobi-based commercial banks are redefining the core functions of the Banker—shifting from transactional custodians to strategic financial advisors—amidst challenges like digital inclusion gaps, cybersecurity threats, and competition from neobanks. Through mixed-methods research focusing on Nairobi's banking sector, this study aims to propose actionable frameworks for modernizing the Banker’s role to sustain Kenya’s economic growth and financial resilience.</w:t>
      </w:r>
    </w:p>
    <w:bookmarkEnd w:id="20"/>
    <w:bookmarkStart w:id="21" w:name="introduction-context-of-kenya-nairobi"/>
    <w:p>
      <w:pPr>
        <w:pStyle w:val="Heading2"/>
      </w:pPr>
      <w:r>
        <w:t xml:space="preserve">1. Introduction: Context of Kenya Nairobi</w:t>
      </w:r>
    </w:p>
    <w:p>
      <w:pPr>
        <w:pStyle w:val="FirstParagraph"/>
      </w:pPr>
      <w:r>
        <w:t xml:space="preserve">Nairobi, Kenya’s bustling capital and continental financial hub, hosts over 40 commercial banks and drives 35% of the nation’s GDP. The city is a global exemplar of mobile money innovation (e.g., M-Pesa), yet traditional banking remains pivotal for corporate lending, trade finance, and wealth management. However, the Banker in Nairobi faces a paradox: while 92% of Kenyans use mobile money (CBK, 2023), only 38% have formal bank accounts (World Bank). This gap creates unique pressure on the Nairobi-based Banker to bridge digital accessibility and trust. The evolving role of the Banker is no longer optional—it is existential for Kenya’s financial sector stability. This Thesis Proposal establishes that understanding this evolution in Nairobi’s specific socio-economic context is urgent for policymakers, banks, and fintech innovators.</w:t>
      </w:r>
    </w:p>
    <w:bookmarkEnd w:id="21"/>
    <w:bookmarkStart w:id="22" w:name="problem-statement"/>
    <w:p>
      <w:pPr>
        <w:pStyle w:val="Heading2"/>
      </w:pPr>
      <w:r>
        <w:t xml:space="preserve">2. Problem Statement</w:t>
      </w:r>
    </w:p>
    <w:p>
      <w:pPr>
        <w:pStyle w:val="FirstParagraph"/>
      </w:pPr>
      <w:r>
        <w:t xml:space="preserve">The traditional Banker model—focused on physical branches, loan processing, and cash handling—is increasingly obsolete in Kenya Nairobi. Key challenges include: (a) 78% of Nairobi’s youth demand digital-first banking services (AfDB, 2023), yet most banks retain legacy systems; (b) Cybercrime costs Kenyan banks $150M annually (CBK Report, 2024); and (c) Informal sector clients—65% of Nairobi’s population—remain underserved due to rigid KYC requirements. Crucially, the Banker’s identity as a trusted advisor is eroding as fintechs capture client relationships. Without redefining the Banker’s core competencies, Kenya risks losing its fintech leadership and financial inclusion gains in Nairobi.</w:t>
      </w:r>
    </w:p>
    <w:bookmarkEnd w:id="22"/>
    <w:bookmarkStart w:id="23" w:name="research-objectives"/>
    <w:p>
      <w:pPr>
        <w:pStyle w:val="Heading2"/>
      </w:pPr>
      <w:r>
        <w:t xml:space="preserve">3. Research Objectives</w:t>
      </w:r>
    </w:p>
    <w:p>
      <w:pPr>
        <w:numPr>
          <w:ilvl w:val="0"/>
          <w:numId w:val="1001"/>
        </w:numPr>
        <w:pStyle w:val="Compact"/>
      </w:pPr>
      <w:r>
        <w:t xml:space="preserve">To analyze how Nairobi-based banks are adapting the Banker’s role to integrate mobile money ecosystems (e.g., M-Pesa partnerships) while maintaining regulatory compliance.</w:t>
      </w:r>
    </w:p>
    <w:p>
      <w:pPr>
        <w:numPr>
          <w:ilvl w:val="0"/>
          <w:numId w:val="1001"/>
        </w:numPr>
        <w:pStyle w:val="Compact"/>
      </w:pPr>
      <w:r>
        <w:t xml:space="preserve">To assess client perceptions of the modern Banker in Nairobi, comparing formal bank clients with mobile money users.</w:t>
      </w:r>
    </w:p>
    <w:p>
      <w:pPr>
        <w:numPr>
          <w:ilvl w:val="0"/>
          <w:numId w:val="1001"/>
        </w:numPr>
        <w:pStyle w:val="Compact"/>
      </w:pPr>
      <w:r>
        <w:t xml:space="preserve">To identify critical skill gaps among Nairobi bankers requiring upskilling in data analytics, cybersecurity, and behavioral finance.</w:t>
      </w:r>
    </w:p>
    <w:p>
      <w:pPr>
        <w:numPr>
          <w:ilvl w:val="0"/>
          <w:numId w:val="1001"/>
        </w:numPr>
        <w:pStyle w:val="Compact"/>
      </w:pPr>
      <w:r>
        <w:t xml:space="preserve">To propose a scalable "Nairobi-Adapted Banker Framework" for enhancing financial inclusion and service innovation.</w:t>
      </w:r>
    </w:p>
    <w:bookmarkEnd w:id="23"/>
    <w:bookmarkStart w:id="24" w:name="X520ab66c26fef3d1ecc26162f36fa74b4711eed"/>
    <w:p>
      <w:pPr>
        <w:pStyle w:val="Heading2"/>
      </w:pPr>
      <w:r>
        <w:t xml:space="preserve">4. Literature Review: Nairobi-Specific Insights</w:t>
      </w:r>
    </w:p>
    <w:p>
      <w:pPr>
        <w:pStyle w:val="FirstParagraph"/>
      </w:pPr>
      <w:r>
        <w:t xml:space="preserve">Existing literature focuses on Kenya’s fintech boom but neglects the human element—the Banker. Studies by Ouma (2021) note Nairobi banks’ "branch rationalization" as a cost-cutting measure, not a client-centric strategy. Conversely, Kariuki (2023) highlights that Nairobi's SMEs increasingly view bankers as strategic partners for digital transformation—not just loan officers. The Central Bank of Kenya’s 2023 Digital Banking Guidelines emphasize "customer-centric innovation," yet implementation lags in Nairobi’s competitive market. This thesis fills a void by centering the Banker in Nairobi’s unique context: a city where high mobile penetration coexists with low formal banking access, and where cultural trust dynamics heavily influence client-banker relationships.</w:t>
      </w:r>
    </w:p>
    <w:bookmarkEnd w:id="24"/>
    <w:bookmarkStart w:id="25" w:name="methodology"/>
    <w:p>
      <w:pPr>
        <w:pStyle w:val="Heading2"/>
      </w:pPr>
      <w:r>
        <w:t xml:space="preserve">5. Methodology</w:t>
      </w:r>
    </w:p>
    <w:p>
      <w:pPr>
        <w:pStyle w:val="FirstParagraph"/>
      </w:pPr>
      <w:r>
        <w:t xml:space="preserve">This research employs a sequential mixed-methods approach, strictly anchored to Kenya Nairobi:</w:t>
      </w:r>
    </w:p>
    <w:p>
      <w:pPr>
        <w:numPr>
          <w:ilvl w:val="0"/>
          <w:numId w:val="1002"/>
        </w:numPr>
        <w:pStyle w:val="Compact"/>
      </w:pPr>
      <w:r>
        <w:rPr>
          <w:bCs/>
          <w:b/>
        </w:rPr>
        <w:t xml:space="preserve">Phase 1: Quantitative Survey</w:t>
      </w:r>
      <w:r>
        <w:t xml:space="preserve"> </w:t>
      </w:r>
      <w:r>
        <w:t xml:space="preserve">(N=300 Nairobi bank clients, stratified by age/income) measuring trust in the Banker role across digital vs. physical touchpoints.</w:t>
      </w:r>
    </w:p>
    <w:p>
      <w:pPr>
        <w:numPr>
          <w:ilvl w:val="0"/>
          <w:numId w:val="1002"/>
        </w:numPr>
        <w:pStyle w:val="Compact"/>
      </w:pPr>
      <w:r>
        <w:rPr>
          <w:bCs/>
          <w:b/>
        </w:rPr>
        <w:t xml:space="preserve">Phase 2: Qualitative Interviews</w:t>
      </w:r>
      <w:r>
        <w:t xml:space="preserve"> </w:t>
      </w:r>
      <w:r>
        <w:t xml:space="preserve">(25 Nairobi bankers at Equity Bank, KCB, and Stanbic; 15 fintech founders in Nairobi Tech Hub) exploring skill adaptation challenges.</w:t>
      </w:r>
    </w:p>
    <w:p>
      <w:pPr>
        <w:numPr>
          <w:ilvl w:val="0"/>
          <w:numId w:val="1002"/>
        </w:numPr>
        <w:pStyle w:val="Compact"/>
      </w:pPr>
      <w:r>
        <w:rPr>
          <w:bCs/>
          <w:b/>
        </w:rPr>
        <w:t xml:space="preserve">Phase 3: Case Studies</w:t>
      </w:r>
      <w:r>
        <w:t xml:space="preserve"> </w:t>
      </w:r>
      <w:r>
        <w:t xml:space="preserve">of two Nairobi branches (e.g., Kibera branch vs. Upper Hill corporate hub) comparing service models.</w:t>
      </w:r>
    </w:p>
    <w:p>
      <w:pPr>
        <w:pStyle w:val="FirstParagraph"/>
      </w:pPr>
      <w:r>
        <w:t xml:space="preserve">Data will be analyzed using thematic analysis and regression modeling, with ethical approval from Kenyatta University’s IRB. The Nairobi context ensures relevance to Kenya’s urban financial ecosystem.</w:t>
      </w:r>
    </w:p>
    <w:bookmarkEnd w:id="25"/>
    <w:bookmarkStart w:id="26" w:name="expected-contribution-to-knowledge"/>
    <w:p>
      <w:pPr>
        <w:pStyle w:val="Heading2"/>
      </w:pPr>
      <w:r>
        <w:t xml:space="preserve">6. Expected Contribution to Knowledge</w:t>
      </w:r>
    </w:p>
    <w:p>
      <w:pPr>
        <w:pStyle w:val="FirstParagraph"/>
      </w:pPr>
      <w:r>
        <w:t xml:space="preserve">This Thesis Proposal delivers three key contributions:</w:t>
      </w:r>
    </w:p>
    <w:p>
      <w:pPr>
        <w:numPr>
          <w:ilvl w:val="0"/>
          <w:numId w:val="1003"/>
        </w:numPr>
        <w:pStyle w:val="Compact"/>
      </w:pPr>
      <w:r>
        <w:rPr>
          <w:bCs/>
          <w:b/>
        </w:rPr>
        <w:t xml:space="preserve">Theoretical:</w:t>
      </w:r>
      <w:r>
        <w:t xml:space="preserve"> </w:t>
      </w:r>
      <w:r>
        <w:t xml:space="preserve">A new conceptual framework—</w:t>
      </w:r>
      <w:r>
        <w:rPr>
          <w:iCs/>
          <w:i/>
        </w:rPr>
        <w:t xml:space="preserve">"The Nairobi-Contextualized Banker"</w:t>
      </w:r>
      <w:r>
        <w:t xml:space="preserve">—integrating financial inclusion theory with behavioral economics, addressing gaps in Kenya-specific literature.</w:t>
      </w:r>
    </w:p>
    <w:p>
      <w:pPr>
        <w:numPr>
          <w:ilvl w:val="0"/>
          <w:numId w:val="1003"/>
        </w:numPr>
        <w:pStyle w:val="Compact"/>
      </w:pPr>
      <w:r>
        <w:rPr>
          <w:bCs/>
          <w:b/>
        </w:rPr>
        <w:t xml:space="preserve">Practical:</w:t>
      </w:r>
      <w:r>
        <w:t xml:space="preserve"> </w:t>
      </w:r>
      <w:r>
        <w:t xml:space="preserve">A roadmap for Nairobi banks to retrain bankers in AI-driven advisory skills (e.g., using customer data for personalized product recommendations), directly aligning with CBK’s 2025 Financial Inclusion Strategy.</w:t>
      </w:r>
    </w:p>
    <w:p>
      <w:pPr>
        <w:numPr>
          <w:ilvl w:val="0"/>
          <w:numId w:val="1003"/>
        </w:numPr>
        <w:pStyle w:val="Compact"/>
      </w:pPr>
      <w:r>
        <w:rPr>
          <w:bCs/>
          <w:b/>
        </w:rPr>
        <w:t xml:space="preserve">Societal:</w:t>
      </w:r>
      <w:r>
        <w:t xml:space="preserve"> </w:t>
      </w:r>
      <w:r>
        <w:t xml:space="preserve">Evidence-based policy recommendations for Kenya’s regulatory bodies to incentivize Banker-led financial education in informal settlements like Nairobi’s Mathare Valley.</w:t>
      </w:r>
    </w:p>
    <w:bookmarkEnd w:id="26"/>
    <w:bookmarkStart w:id="27" w:name="significance-of-the-research"/>
    <w:p>
      <w:pPr>
        <w:pStyle w:val="Heading2"/>
      </w:pPr>
      <w:r>
        <w:t xml:space="preserve">7. Significance of the Research</w:t>
      </w:r>
    </w:p>
    <w:p>
      <w:pPr>
        <w:pStyle w:val="FirstParagraph"/>
      </w:pPr>
      <w:r>
        <w:t xml:space="preserve">Kenya Nairobi is not merely a location but the epicenter of Africa’s financial innovation. As the world watches Kenya’s fintech revolution, understanding how the Banker evolves here is crucial for global emerging markets. For Kenyan banks, this research offers a competitive edge in retaining clients amid neobank competition (e.g., Tala, M-Kopa). For policymakers like the Central Bank of Kenya, it provides data to shape regulations that empower—not stifle—the modern Banker. Critically, it positions Nairobi as a blueprint for Africa: where the Banker transitions from a teller to a bridge between digital finance and underserved communities.</w:t>
      </w:r>
    </w:p>
    <w:bookmarkEnd w:id="27"/>
    <w:bookmarkStart w:id="28" w:name="timeline-resources"/>
    <w:p>
      <w:pPr>
        <w:pStyle w:val="Heading2"/>
      </w:pPr>
      <w:r>
        <w:t xml:space="preserve">8. Timeline &amp; Resources</w:t>
      </w:r>
    </w:p>
    <w:p>
      <w:pPr>
        <w:pStyle w:val="FirstParagraph"/>
      </w:pPr>
      <w:r>
        <w:rPr>
          <w:bCs/>
          <w:b/>
        </w:rPr>
        <w:t xml:space="preserve">Months 1–3:</w:t>
      </w:r>
      <w:r>
        <w:t xml:space="preserve"> </w:t>
      </w:r>
      <w:r>
        <w:t xml:space="preserve">Literature review + IRB approval (Kenyatta University)</w:t>
      </w:r>
      <w:r>
        <w:br/>
      </w:r>
      <w:r>
        <w:rPr>
          <w:bCs/>
          <w:b/>
        </w:rPr>
        <w:t xml:space="preserve">Months 4–6:</w:t>
      </w:r>
      <w:r>
        <w:t xml:space="preserve"> </w:t>
      </w:r>
      <w:r>
        <w:t xml:space="preserve">Survey deployment across Nairobi neighborhoods (Westlands, Kibera, Lavington)</w:t>
      </w:r>
      <w:r>
        <w:br/>
      </w:r>
      <w:r>
        <w:rPr>
          <w:bCs/>
          <w:b/>
        </w:rPr>
        <w:t xml:space="preserve">Months 7–9:</w:t>
      </w:r>
      <w:r>
        <w:t xml:space="preserve"> </w:t>
      </w:r>
      <w:r>
        <w:t xml:space="preserve">Interviews with Nairobi banking executives</w:t>
      </w:r>
      <w:r>
        <w:br/>
      </w:r>
      <w:r>
        <w:rPr>
          <w:bCs/>
          <w:b/>
        </w:rPr>
        <w:t xml:space="preserve">Months 10–12:</w:t>
      </w:r>
      <w:r>
        <w:t xml:space="preserve"> </w:t>
      </w:r>
      <w:r>
        <w:t xml:space="preserve">Data analysis + draft Thesis Proposal submission</w:t>
      </w:r>
    </w:p>
    <w:bookmarkEnd w:id="28"/>
    <w:bookmarkStart w:id="29" w:name="conclusion"/>
    <w:p>
      <w:pPr>
        <w:pStyle w:val="Heading2"/>
      </w:pPr>
      <w:r>
        <w:t xml:space="preserve">9. Conclusion</w:t>
      </w:r>
    </w:p>
    <w:p>
      <w:pPr>
        <w:pStyle w:val="FirstParagraph"/>
      </w:pPr>
      <w:r>
        <w:t xml:space="preserve">The future of banking in Kenya Nairobi hinges on redefining the Banker’s role beyond transactional duties. This Thesis Proposal argues that the modern Banker must become a hybrid professional—equipped with digital fluency, cultural intelligence for Nairobi’s diverse client base, and a commitment to financial inclusion. By anchoring this research in Nairobi’s unique realities—from M-Pesa integrations to Kibera’s microenterprise ecosystem—we address Kenya’s urgent need to sustain its fintech leadership while ensuring no community is left behind. This work will not only advance academic discourse but directly empower Kenyan bankers to shape a more inclusive financial future for Nairobi and beyond.</w:t>
      </w:r>
    </w:p>
    <w:p>
      <w:pPr>
        <w:pStyle w:val="BodyText"/>
      </w:pPr>
      <w:r>
        <w:rPr>
          <w:bCs/>
          <w:b/>
        </w:rPr>
        <w:t xml:space="preserve">Keywords:</w:t>
      </w:r>
      <w:r>
        <w:t xml:space="preserve"> </w:t>
      </w:r>
      <w:r>
        <w:t xml:space="preserve">Thesis Proposal, Banker, Kenya Nairobi, Financial Inclusion, Fintech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Kenya Nairobi's Financial Ecosystem</dc:title>
  <dc:creator/>
  <dc:language>en</dc:language>
  <cp:keywords/>
  <dcterms:created xsi:type="dcterms:W3CDTF">2026-07-23T04:18:26Z</dcterms:created>
  <dcterms:modified xsi:type="dcterms:W3CDTF">2026-07-23T04:18:26Z</dcterms:modified>
</cp:coreProperties>
</file>

<file path=docProps/custom.xml><?xml version="1.0" encoding="utf-8"?>
<Properties xmlns="http://schemas.openxmlformats.org/officeDocument/2006/custom-properties" xmlns:vt="http://schemas.openxmlformats.org/officeDocument/2006/docPropsVTypes"/>
</file>