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Modern</w:t>
      </w:r>
      <w:r>
        <w:t xml:space="preserve"> </w:t>
      </w:r>
      <w:r>
        <w:t xml:space="preserve">Bankers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2850584f4da33928be57d5f6503a1b6e5de8e9b"/>
    <w:p>
      <w:pPr>
        <w:pStyle w:val="Heading1"/>
      </w:pPr>
      <w:r>
        <w:t xml:space="preserve">Thesis Proposal: The Transformative Role of the Contemporary Banker within Malaysia's Kuala Lumpur Financial Hub</w:t>
      </w:r>
    </w:p>
    <w:bookmarkStart w:id="20" w:name="abstract"/>
    <w:p>
      <w:pPr>
        <w:pStyle w:val="Heading2"/>
      </w:pPr>
      <w:r>
        <w:t xml:space="preserve">Abstract</w:t>
      </w:r>
    </w:p>
    <w:p>
      <w:pPr>
        <w:pStyle w:val="FirstParagraph"/>
      </w:pPr>
      <w:r>
        <w:t xml:space="preserve">This thesis proposal outlines a critical investigation into the evolving professional identity, skill requirements, and ethical challenges confronting the modern</w:t>
      </w:r>
      <w:r>
        <w:t xml:space="preserve"> </w:t>
      </w:r>
      <w:r>
        <w:rPr>
          <w:iCs/>
          <w:i/>
        </w:rPr>
        <w:t xml:space="preserve">Banker</w:t>
      </w:r>
      <w:r>
        <w:t xml:space="preserve"> </w:t>
      </w:r>
      <w:r>
        <w:t xml:space="preserve">operating within the dynamic financial ecosystem of</w:t>
      </w:r>
      <w:r>
        <w:t xml:space="preserve"> </w:t>
      </w:r>
      <w:r>
        <w:rPr>
          <w:iCs/>
          <w:i/>
        </w:rPr>
        <w:t xml:space="preserve">Malaysia Kuala Lumpur</w:t>
      </w:r>
      <w:r>
        <w:t xml:space="preserve">. As Kuala Lumpur solidifies its position as Southeast Asia's premier financial center, this research addresses a significant gap in understanding how local banking professionals navigate digital disruption, regulatory complexity, and shifting client expectations. The study will employ mixed-methods research involving surveys of 150+ banking professionals across major institutions headquartered in</w:t>
      </w:r>
      <w:r>
        <w:t xml:space="preserve"> </w:t>
      </w:r>
      <w:r>
        <w:rPr>
          <w:iCs/>
          <w:i/>
        </w:rPr>
        <w:t xml:space="preserve">Malaysia Kuala Lumpur</w:t>
      </w:r>
      <w:r>
        <w:t xml:space="preserve">, supplemented by in-depth interviews with senior executives and analysis of Bank Negara Malaysia (BNM) policy documents. Findings aim to provide actionable insights for banking education, talent development frameworks, and strategic adaptation within the region's most influential financial marketplace.</w:t>
      </w:r>
    </w:p>
    <w:bookmarkEnd w:id="20"/>
    <w:bookmarkStart w:id="21" w:name="Xa7387dcd3af90ccac30af823b252fd8fd9bac0f"/>
    <w:p>
      <w:pPr>
        <w:pStyle w:val="Heading2"/>
      </w:pPr>
      <w:r>
        <w:t xml:space="preserve">1. Introduction: The Imperative for Contemporary Banking Leadership in KL</w:t>
      </w:r>
    </w:p>
    <w:p>
      <w:pPr>
        <w:pStyle w:val="FirstParagraph"/>
      </w:pPr>
      <w:r>
        <w:t xml:space="preserve">Kuala Lumpur, as the capital city of</w:t>
      </w:r>
      <w:r>
        <w:t xml:space="preserve"> </w:t>
      </w:r>
      <w:r>
        <w:rPr>
          <w:iCs/>
          <w:i/>
        </w:rPr>
        <w:t xml:space="preserve">Malaysia</w:t>
      </w:r>
      <w:r>
        <w:t xml:space="preserve">, functions as the nerve center of Southeast Asia's second-largest economy and a globally recognized hub for Islamic finance. Home to Bank Negara Malaysia, regional headquarters of major international banks (Standard Chartered, Maybank, CIMB), and numerous domestic financial institutions, KL represents a unique crucible for modern banking practice. The traditional image of the</w:t>
      </w:r>
      <w:r>
        <w:t xml:space="preserve"> </w:t>
      </w:r>
      <w:r>
        <w:rPr>
          <w:iCs/>
          <w:i/>
        </w:rPr>
        <w:t xml:space="preserve">Banker</w:t>
      </w:r>
      <w:r>
        <w:t xml:space="preserve"> </w:t>
      </w:r>
      <w:r>
        <w:t xml:space="preserve">– focused on credit assessment and relationship management – has been profoundly reshaped by technological innovation, heightened regulatory scrutiny post-2008 crisis, and the unprecedented acceleration of fintech adoption. This thesis posits that understanding the specific challenges and adaptations required of</w:t>
      </w:r>
      <w:r>
        <w:t xml:space="preserve"> </w:t>
      </w:r>
      <w:r>
        <w:rPr>
          <w:iCs/>
          <w:i/>
        </w:rPr>
        <w:t xml:space="preserve">Banker</w:t>
      </w:r>
      <w:r>
        <w:t xml:space="preserve">s operating within</w:t>
      </w:r>
      <w:r>
        <w:t xml:space="preserve"> </w:t>
      </w:r>
      <w:r>
        <w:rPr>
          <w:iCs/>
          <w:i/>
        </w:rPr>
        <w:t xml:space="preserve">Malaysia Kuala Lumpur</w:t>
      </w:r>
      <w:r>
        <w:t xml:space="preserve">'s distinct regulatory and cultural environment is not merely academic; it is crucial for sustaining the competitiveness of Malaysia's financial sector on a global scale. The core research question driving this study is: *How are the professional competencies, ethical decision-making processes, and strategic priorities of banking professionals evolving in response to Kuala Lumpur's unique market dynamics, and what implications does this hold for the future trajectory of banking in</w:t>
      </w:r>
      <w:r>
        <w:t xml:space="preserve"> </w:t>
      </w:r>
      <w:r>
        <w:rPr>
          <w:iCs/>
          <w:i/>
        </w:rPr>
        <w:t xml:space="preserve">Malaysia</w:t>
      </w:r>
      <w:r>
        <w:t xml:space="preserve">?*</w:t>
      </w:r>
    </w:p>
    <w:bookmarkEnd w:id="21"/>
    <w:bookmarkStart w:id="22" w:name="X14a87d52918ea6568657fd48931e0c3da2bc316"/>
    <w:p>
      <w:pPr>
        <w:pStyle w:val="Heading2"/>
      </w:pPr>
      <w:r>
        <w:t xml:space="preserve">2. Literature Review: Contextualizing the Modern Banker in KL</w:t>
      </w:r>
    </w:p>
    <w:p>
      <w:pPr>
        <w:pStyle w:val="FirstParagraph"/>
      </w:pPr>
      <w:r>
        <w:t xml:space="preserve">Existing literature broadly discusses digital transformation (Buchak et al., 2018) and ethical challenges (Mallin, 2016) within banking. However, a significant void persists regarding the localized experience of</w:t>
      </w:r>
      <w:r>
        <w:t xml:space="preserve"> </w:t>
      </w:r>
      <w:r>
        <w:rPr>
          <w:iCs/>
          <w:i/>
        </w:rPr>
        <w:t xml:space="preserve">Banker</w:t>
      </w:r>
      <w:r>
        <w:t xml:space="preserve">s specifically within the ASEAN context, particularly in Malaysia's leading financial city. Studies often extrapolate findings from Western or Singaporean hubs without accounting for Malaysia's unique blend of conventional and Islamic finance systems, its strong emphasis on community banking (e.g., Bank Rakyat), and the specific mandates of BNM. Research by Yusof &amp; Ismail (2021) highlights regulatory compliance burdens in KL but neglects the day-to-day operational adaptation by frontline</w:t>
      </w:r>
      <w:r>
        <w:t xml:space="preserve"> </w:t>
      </w:r>
      <w:r>
        <w:rPr>
          <w:iCs/>
          <w:i/>
        </w:rPr>
        <w:t xml:space="preserve">Banker</w:t>
      </w:r>
      <w:r>
        <w:t xml:space="preserve">s. Furthermore, scholarship on fintech disruption frequently overlooks how cultural factors in</w:t>
      </w:r>
      <w:r>
        <w:t xml:space="preserve"> </w:t>
      </w:r>
      <w:r>
        <w:rPr>
          <w:iCs/>
          <w:i/>
        </w:rPr>
        <w:t xml:space="preserve">Malaysia Kuala Lumpur</w:t>
      </w:r>
      <w:r>
        <w:t xml:space="preserve">, such as trust dynamics and digital literacy levels across diverse client segments (e.g., urban millennials vs. SME owners), shape the practical implementation of new technologies by banking staff. This thesis directly addresses this contextual gap, focusing on the human element – the</w:t>
      </w:r>
      <w:r>
        <w:t xml:space="preserve"> </w:t>
      </w:r>
      <w:r>
        <w:rPr>
          <w:iCs/>
          <w:i/>
        </w:rPr>
        <w:t xml:space="preserve">Banker</w:t>
      </w:r>
      <w:r>
        <w:t xml:space="preserve"> </w:t>
      </w:r>
      <w:r>
        <w:t xml:space="preserve">– within KL's specific environment.</w:t>
      </w:r>
    </w:p>
    <w:bookmarkEnd w:id="22"/>
    <w:bookmarkStart w:id="23" w:name="research-objectives-and-questions"/>
    <w:p>
      <w:pPr>
        <w:pStyle w:val="Heading2"/>
      </w:pPr>
      <w:r>
        <w:t xml:space="preserve">3. Research Objectives and Questions</w:t>
      </w:r>
    </w:p>
    <w:p>
      <w:pPr>
        <w:pStyle w:val="FirstParagraph"/>
      </w:pPr>
      <w:r>
        <w:t xml:space="preserve">This thesis aims to achieve three primary objectives:</w:t>
      </w:r>
      <w:r>
        <w:t xml:space="preserve"> </w:t>
      </w:r>
      <w:r>
        <w:t xml:space="preserve">1. To map the current skill set requirements for effective banking practice among professionals in</w:t>
      </w:r>
      <w:r>
        <w:t xml:space="preserve"> </w:t>
      </w:r>
      <w:r>
        <w:rPr>
          <w:iCs/>
          <w:i/>
        </w:rPr>
        <w:t xml:space="preserve">Malaysia Kuala Lumpur</w:t>
      </w:r>
      <w:r>
        <w:t xml:space="preserve">, comparing them with historical standards and industry forecasts.</w:t>
      </w:r>
      <w:r>
        <w:t xml:space="preserve"> </w:t>
      </w:r>
      <w:r>
        <w:t xml:space="preserve">2. To analyze the impact of specific KL-centric factors (BNM's fintech sandbox, Islamic finance integration, rapid digital adoption in retail banking) on daily decision-making and professional challenges faced by</w:t>
      </w:r>
      <w:r>
        <w:t xml:space="preserve"> </w:t>
      </w:r>
      <w:r>
        <w:rPr>
          <w:iCs/>
          <w:i/>
        </w:rPr>
        <w:t xml:space="preserve">Banker</w:t>
      </w:r>
      <w:r>
        <w:t xml:space="preserve">s.</w:t>
      </w:r>
      <w:r>
        <w:t xml:space="preserve"> </w:t>
      </w:r>
      <w:r>
        <w:t xml:space="preserve">3. To develop a framework for enhancing the adaptability and ethical resilience of the</w:t>
      </w:r>
      <w:r>
        <w:t xml:space="preserve"> </w:t>
      </w:r>
      <w:r>
        <w:rPr>
          <w:iCs/>
          <w:i/>
        </w:rPr>
        <w:t xml:space="preserve">Banker</w:t>
      </w:r>
      <w:r>
        <w:t xml:space="preserve"> </w:t>
      </w:r>
      <w:r>
        <w:t xml:space="preserve">profile within the Kuala Lumpur financial ecosystem.</w:t>
      </w:r>
    </w:p>
    <w:bookmarkEnd w:id="23"/>
    <w:bookmarkStart w:id="24" w:name="X05db33e44609b4b1decd06187f53819e55541ac"/>
    <w:p>
      <w:pPr>
        <w:pStyle w:val="Heading2"/>
      </w:pPr>
      <w:r>
        <w:t xml:space="preserve">4. Methodology: A Grounded Approach in KL's Financial Heartland</w:t>
      </w:r>
    </w:p>
    <w:p>
      <w:pPr>
        <w:pStyle w:val="FirstParagraph"/>
      </w:pPr>
      <w:r>
        <w:t xml:space="preserve">The research design employs a sequential mixed-methods approach, designed to capture both statistical trends and nuanced qualitative insights specific to the</w:t>
      </w:r>
      <w:r>
        <w:t xml:space="preserve"> </w:t>
      </w:r>
      <w:r>
        <w:rPr>
          <w:iCs/>
          <w:i/>
        </w:rPr>
        <w:t xml:space="preserve">Malaysia Kuala Lumpur</w:t>
      </w:r>
      <w:r>
        <w:t xml:space="preserve"> </w:t>
      </w:r>
      <w:r>
        <w:t xml:space="preserve">context:</w:t>
      </w:r>
      <w:r>
        <w:t xml:space="preserve"> </w:t>
      </w:r>
      <w:r>
        <w:t xml:space="preserve">* **Phase 1 (Quantitative):** Online survey targeting 150+ banking professionals (spanning Retail Banking, Corporate Finance, Risk Management, Digital Transformation roles) across major banks headquartered in Kuala Lumpur. The survey will measure competency levels (digital literacy, ESG knowledge, regulatory understanding), perceived challenges (technological pressure, client expectations), and professional development needs.</w:t>
      </w:r>
      <w:r>
        <w:t xml:space="preserve"> </w:t>
      </w:r>
      <w:r>
        <w:t xml:space="preserve">* **Phase 2 (Qualitative):** Purposive sampling for 15-20 in-depth interviews with senior bankers and BNM policy advisors based in Kuala Lumpur. These will explore lived experiences, ethical dilemmas encountered while navigating KL's market nuances, and strategic reflections on the future role of the</w:t>
      </w:r>
      <w:r>
        <w:t xml:space="preserve"> </w:t>
      </w:r>
      <w:r>
        <w:rPr>
          <w:iCs/>
          <w:i/>
        </w:rPr>
        <w:t xml:space="preserve">Banker</w:t>
      </w:r>
      <w:r>
        <w:t xml:space="preserve">.</w:t>
      </w:r>
      <w:r>
        <w:t xml:space="preserve"> </w:t>
      </w:r>
      <w:r>
        <w:t xml:space="preserve">* **Data Integration:** Survey data will be analyzed using SPSS for statistical trends. Interview transcripts will undergo thematic analysis (Braun &amp; Clarke, 2006) to identify key patterns related to KL-specific challenges. Triangulation will ensure robust findings grounded in the local reality of</w:t>
      </w:r>
      <w:r>
        <w:t xml:space="preserve"> </w:t>
      </w:r>
      <w:r>
        <w:rPr>
          <w:iCs/>
          <w:i/>
        </w:rPr>
        <w:t xml:space="preserve">Malaysia Kuala Lumpur</w:t>
      </w:r>
      <w:r>
        <w:t xml:space="preserve">.</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theoretical and practical value for the field of banking studies within Southeast Asia:</w:t>
      </w:r>
      <w:r>
        <w:t xml:space="preserve"> </w:t>
      </w:r>
      <w:r>
        <w:t xml:space="preserve">* **Theoretical:** It contributes to a more nuanced, context-specific understanding of professional identity formation in banking, moving beyond generic Western models to one centered on an emerging Asian financial hub. It advances the discourse on ethical banking practice within a specific regulatory and cultural milieu (Malaysia Kuala Lumpur).</w:t>
      </w:r>
      <w:r>
        <w:t xml:space="preserve"> </w:t>
      </w:r>
      <w:r>
        <w:t xml:space="preserve">* **Practical (For</w:t>
      </w:r>
      <w:r>
        <w:t xml:space="preserve"> </w:t>
      </w:r>
      <w:r>
        <w:rPr>
          <w:iCs/>
          <w:i/>
        </w:rPr>
        <w:t xml:space="preserve">Banker</w:t>
      </w:r>
      <w:r>
        <w:t xml:space="preserve">s &amp; Institutions):** Findings will directly inform talent development programs at banks operating in KL, helping to bridge skill gaps identified by industry leaders. The proposed framework for enhancing adaptability will be a practical resource for HR departments and training divisions.</w:t>
      </w:r>
      <w:r>
        <w:t xml:space="preserve"> </w:t>
      </w:r>
      <w:r>
        <w:t xml:space="preserve">* **Strategic (For Malaysia Kuala Lumpur &amp;</w:t>
      </w:r>
      <w:r>
        <w:t xml:space="preserve"> </w:t>
      </w:r>
      <w:r>
        <w:rPr>
          <w:iCs/>
          <w:i/>
        </w:rPr>
        <w:t xml:space="preserve">Malaysia</w:t>
      </w:r>
      <w:r>
        <w:t xml:space="preserve">):** By providing evidence-based insights into the evolving needs of the banking workforce, this study supports national strategies to maintain KL's position as a leading global financial center. It informs BNM on potential future regulatory guidance and educational partnerships needed to foster a next-generation</w:t>
      </w:r>
      <w:r>
        <w:t xml:space="preserve"> </w:t>
      </w:r>
      <w:r>
        <w:rPr>
          <w:iCs/>
          <w:i/>
        </w:rPr>
        <w:t xml:space="preserve">Banker</w:t>
      </w:r>
      <w:r>
        <w:t xml:space="preserve"> </w:t>
      </w:r>
      <w:r>
        <w:t xml:space="preserve">capable of driving innovation within Malaysia's unique market.</w:t>
      </w:r>
    </w:p>
    <w:bookmarkEnd w:id="25"/>
    <w:bookmarkStart w:id="26" w:name="X309bcc38c4bcb428a988d981aba1135d4791d72"/>
    <w:p>
      <w:pPr>
        <w:pStyle w:val="Heading2"/>
      </w:pPr>
      <w:r>
        <w:t xml:space="preserve">6. Conclusion: The Banker as Catalyst for KL's Financial Future</w:t>
      </w:r>
    </w:p>
    <w:p>
      <w:pPr>
        <w:pStyle w:val="FirstParagraph"/>
      </w:pPr>
      <w:r>
        <w:t xml:space="preserve">The role of the</w:t>
      </w:r>
      <w:r>
        <w:t xml:space="preserve"> </w:t>
      </w:r>
      <w:r>
        <w:rPr>
          <w:iCs/>
          <w:i/>
        </w:rPr>
        <w:t xml:space="preserve">Banker</w:t>
      </w:r>
      <w:r>
        <w:t xml:space="preserve"> </w:t>
      </w:r>
      <w:r>
        <w:t xml:space="preserve">in Kuala Lumpur, Malaysia, has transcended traditional financial intermediation to become a pivotal driver of economic innovation and resilience within the nation's most vital city. This thesis proposal outlines a necessary investigation into how this critical profession is evolving amid technological acceleration, regulatory evolution, and cultural specificity unique to</w:t>
      </w:r>
      <w:r>
        <w:t xml:space="preserve"> </w:t>
      </w:r>
      <w:r>
        <w:rPr>
          <w:iCs/>
          <w:i/>
        </w:rPr>
        <w:t xml:space="preserve">Malaysia Kuala Lumpur</w:t>
      </w:r>
      <w:r>
        <w:t xml:space="preserve">. The research will not only fill a significant academic gap but also provide tangible value to banking professionals striving to excel in KL's demanding environment and to policymakers aiming to secure Malaysia's financial leadership. Understanding the modern</w:t>
      </w:r>
      <w:r>
        <w:t xml:space="preserve"> </w:t>
      </w:r>
      <w:r>
        <w:rPr>
          <w:iCs/>
          <w:i/>
        </w:rPr>
        <w:t xml:space="preserve">Banker</w:t>
      </w:r>
      <w:r>
        <w:t xml:space="preserve">'s reality is fundamental to securing a thriving, sustainable, and globally competitive financial future for Kuala Lumpur and</w:t>
      </w:r>
      <w:r>
        <w:t xml:space="preserve"> </w:t>
      </w:r>
      <w:r>
        <w:rPr>
          <w:iCs/>
          <w:i/>
        </w:rPr>
        <w:t xml:space="preserve">Malaysia</w:t>
      </w:r>
      <w:r>
        <w:t xml:space="preserve">. This thesis aims to be the definitive study on this essential topic within the Malaysian context.</w:t>
      </w:r>
    </w:p>
    <w:bookmarkEnd w:id="26"/>
    <w:bookmarkStart w:id="27" w:name="references-illustrative"/>
    <w:p>
      <w:pPr>
        <w:pStyle w:val="Heading2"/>
      </w:pPr>
      <w:r>
        <w:t xml:space="preserve">References (Illustrative)</w:t>
      </w:r>
    </w:p>
    <w:p>
      <w:pPr>
        <w:pStyle w:val="FirstParagraph"/>
      </w:pPr>
      <w:r>
        <w:t xml:space="preserve">Braun, V., &amp; Clarke, V. (2006). Using thematic analysis in psychology. *Qualitative Research in Psychology*, 3(2), 77-101.</w:t>
      </w:r>
      <w:r>
        <w:br/>
      </w:r>
      <w:r>
        <w:t xml:space="preserve">Buchak, G., et al. (2018). Disrupting finance: The impact of fintech on banking business models. *Journal of Banking &amp; Finance*, 94, 56-74.</w:t>
      </w:r>
      <w:r>
        <w:br/>
      </w:r>
      <w:r>
        <w:t xml:space="preserve">Mallin, C. A. (2016). *Ethical Leadership and Corporate Governance*. Palgrave Macmillan.</w:t>
      </w:r>
      <w:r>
        <w:br/>
      </w:r>
      <w:r>
        <w:t xml:space="preserve">Yusof, S., &amp; Ismail, M. A. (2021). Regulatory challenges for banks in Malaysia: An empirical study. *Journal of Financial Regulation and Compliance*, 29(4), 535-551.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of Modern Bankers in Malaysia Kuala Lumpur</dc:title>
  <dc:creator/>
  <dc:language>en</dc:language>
  <cp:keywords/>
  <dcterms:created xsi:type="dcterms:W3CDTF">2026-07-23T20:08:46Z</dcterms:created>
  <dcterms:modified xsi:type="dcterms:W3CDTF">2026-07-23T20:08:46Z</dcterms:modified>
</cp:coreProperties>
</file>

<file path=docProps/custom.xml><?xml version="1.0" encoding="utf-8"?>
<Properties xmlns="http://schemas.openxmlformats.org/officeDocument/2006/custom-properties" xmlns:vt="http://schemas.openxmlformats.org/officeDocument/2006/docPropsVTypes"/>
</file>