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Financial</w:t>
      </w:r>
      <w:r>
        <w:t xml:space="preserve"> </w:t>
      </w:r>
      <w:r>
        <w:t xml:space="preserve">Ecosystem</w:t>
      </w:r>
    </w:p>
    <w:bookmarkStart w:id="28" w:name="X42cb762ddfabffc1e8456b6a979f4c402f2544e"/>
    <w:p>
      <w:pPr>
        <w:pStyle w:val="Heading1"/>
      </w:pPr>
      <w:r>
        <w:t xml:space="preserve">Thesis Proposal: The Evolving Role of the Modern Banker in New Zealand Auckland's Financial Ecosystem</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contemporary role of the Banker within New Zealand Auckland's dynamic financial landscape. As the economic heart of New Zealand, Auckland—home to over 50% of the nation's GDP and a rapidly diversifying population—faces unique banking challenges shaped by urbanization, cultural diversity, and digital disruption. The modern Banker in this context is no longer merely a transactional intermediary but a strategic advisor navigating complex client needs while balancing regulatory demands, technological innovation, and social responsibility. This research directly addresses the gap in understanding how the Banker's professional identity and service delivery must evolve to meet Auckland's distinct socio-economic demands, positioning it as essential for sustainable financial inclusion and economic growth in New Zealand.</w:t>
      </w:r>
    </w:p>
    <w:bookmarkEnd w:id="20"/>
    <w:bookmarkStart w:id="21" w:name="problem-statement"/>
    <w:p>
      <w:pPr>
        <w:pStyle w:val="Heading2"/>
      </w:pPr>
      <w:r>
        <w:t xml:space="preserve">2. Problem Statement</w:t>
      </w:r>
    </w:p>
    <w:p>
      <w:pPr>
        <w:pStyle w:val="FirstParagraph"/>
      </w:pPr>
      <w:r>
        <w:t xml:space="preserve">Despite Auckland's status as New Zealand's primary financial hub, significant disparities persist in banking accessibility. A 2023 Reserve Bank of New Zealand report highlighted that 14% of Auckland residents (particularly Māori, Pasifika communities, and recent immigrants) remain underbanked or excluded from mainstream services. Simultaneously, the rise of neobanks and fintechs has intensified competition, forcing traditional banks to reimagine service models. Crucially, existing literature rarely examines how the Banker—both as an individual professional and a representative of their institution—adapts to these pressures within Auckland's specific cultural and economic ecosystem. This thesis interrogates whether current training, tools, and institutional frameworks adequately equip the Banker to foster trust, drive digital adoption among vulnerable groups, and align with Aotearoa New Zealand's values of *whanaungatanga* (relationship-building) in a city where 37% of residents were born overseas.</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banking in New Zealand primarily focuses on macroeconomic policy or product innovation (e.g., studies by Massey University's Business School), neglecting the micro-level role of the frontline Banker. International scholarship (e.g., OECD reports) emphasizes digital literacy gaps but fails to contextualize these within Aotearoa’s Treaty-based framework and Auckland’s urban complexity. Recent work by NZ Institute of Economic Research touches on financial inclusion but overlooks the human element—how the Banker navigates cultural nuances when advising Māori clients on *tikanga* (customary practices) or assisting migrant entrepreneurs with unfamiliar regulatory systems. This Thesis Proposal directly fills this void by centering the Banker as both an agent of change and a subject of study, specifically within New Zealand Auckland.</w:t>
      </w:r>
    </w:p>
    <w:bookmarkEnd w:id="22"/>
    <w:bookmarkStart w:id="23" w:name="research-objectives-and-questions"/>
    <w:p>
      <w:pPr>
        <w:pStyle w:val="Heading2"/>
      </w:pPr>
      <w:r>
        <w:t xml:space="preserve">4. Research Objectives and Questions</w:t>
      </w:r>
    </w:p>
    <w:p>
      <w:pPr>
        <w:pStyle w:val="FirstParagraph"/>
      </w:pPr>
      <w:r>
        <w:t xml:space="preserve">This study aims to: (1) Map the evolving skill set required of the Banker in Auckland’s competitive market; (2) Assess barriers preventing equitable service delivery across ethnic and socioeconomic groups; and (3) Propose a framework for training institutions and banks to future-proof the Banker role. Core research questions include:</w:t>
      </w:r>
    </w:p>
    <w:p>
      <w:pPr>
        <w:numPr>
          <w:ilvl w:val="0"/>
          <w:numId w:val="1001"/>
        </w:numPr>
        <w:pStyle w:val="Compact"/>
      </w:pPr>
      <w:r>
        <w:t xml:space="preserve">How do Banks in New Zealand Auckland integrate Māori cultural protocols (*tikanga*) into daily client interactions, and what impact does this have on relationship-building?</w:t>
      </w:r>
    </w:p>
    <w:p>
      <w:pPr>
        <w:numPr>
          <w:ilvl w:val="0"/>
          <w:numId w:val="1001"/>
        </w:numPr>
        <w:pStyle w:val="Compact"/>
      </w:pPr>
      <w:r>
        <w:t xml:space="preserve">To what extent does the current professional development of the Banker address digital literacy gaps for non-English-speaking clients in Auckland?</w:t>
      </w:r>
    </w:p>
    <w:p>
      <w:pPr>
        <w:numPr>
          <w:ilvl w:val="0"/>
          <w:numId w:val="1001"/>
        </w:numPr>
        <w:pStyle w:val="Compact"/>
      </w:pPr>
      <w:r>
        <w:t xml:space="preserve">What institutional policies enable or hinder the Banker from acting as a community advocate beyond transactional services, particularly in areas like Ponsonby, Onehunga, and Otahuhu?</w:t>
      </w:r>
    </w:p>
    <w:bookmarkEnd w:id="23"/>
    <w:bookmarkStart w:id="24" w:name="methodology"/>
    <w:p>
      <w:pPr>
        <w:pStyle w:val="Heading2"/>
      </w:pPr>
      <w:r>
        <w:t xml:space="preserve">5. Methodology</w:t>
      </w:r>
    </w:p>
    <w:p>
      <w:pPr>
        <w:pStyle w:val="FirstParagraph"/>
      </w:pPr>
      <w:r>
        <w:t xml:space="preserve">A mixed-methods approach will be employed to ensure robust insights grounded in Auckland's reality. Phase 1 involves a quantitative survey of 300 Bankers across major institutions (ASB, BNZ, ANZ, and local credit unions) operating in Auckland CBD and key suburbs. Phase 2 comprises qualitative semi-structured interviews with 40 Bankers (including Māori and Pasifika practitioners) to explore lived experiences. Crucially, Phase 3 incorporates focus groups with 25 underbanked clients from diverse Auckland communities (e.g., Nepalese migrants in Mt Roskill, Māori in Manukau) to contrast institutional perspectives with client needs. Data analysis will employ thematic coding aligned with Te Tiriti o Waitangi principles and the Reserve Bank’s Financial Inclusion Strategy. All fieldwork will occur within New Zealand Auckland, ensuring geographic specificity.</w:t>
      </w:r>
    </w:p>
    <w:bookmarkEnd w:id="24"/>
    <w:bookmarkStart w:id="25" w:name="significance-of-the-research"/>
    <w:p>
      <w:pPr>
        <w:pStyle w:val="Heading2"/>
      </w:pPr>
      <w:r>
        <w:t xml:space="preserve">6. Significance of the Research</w:t>
      </w:r>
    </w:p>
    <w:p>
      <w:pPr>
        <w:pStyle w:val="FirstParagraph"/>
      </w:pPr>
      <w:r>
        <w:t xml:space="preserve">This Thesis Proposal holds immediate relevance for New Zealand's economic strategy. By defining an actionable, culturally attuned model for the Banker in Auckland—New Zealand’s most populous city—it directly supports government priorities like the *Māori Economic Development Strategy* and *Auckland Economic Development Plan*. For financial institutions, findings will inform talent development programs to retain staff amid industry disruption. More profoundly, this research elevates the Banker from a service role to a catalyst for inclusive growth: enabling Māori land-owners to leverage assets via culturally competent advice or helping refugee-owned small businesses access capital through tailored support. The outcomes will be submitted to the Reserve Bank of New Zealand and Auckland Council for potential integration into regional financial inclusion initiatives.</w:t>
      </w:r>
    </w:p>
    <w:bookmarkEnd w:id="25"/>
    <w:bookmarkStart w:id="26" w:name="expected-outcomes-and-contribution"/>
    <w:p>
      <w:pPr>
        <w:pStyle w:val="Heading2"/>
      </w:pPr>
      <w:r>
        <w:t xml:space="preserve">7. Expected Outcomes and Contribution</w:t>
      </w:r>
    </w:p>
    <w:p>
      <w:pPr>
        <w:pStyle w:val="FirstParagraph"/>
      </w:pPr>
      <w:r>
        <w:t xml:space="preserve">This thesis will deliver three key contributions: (1) A validated framework titled "The Auckland-Centric Banker Competency Model," linking cultural intelligence, digital fluency, and community advocacy; (2) Evidence-based policy recommendations for the Banking Association of New Zealand; and (3) Practical training modules for banks to deploy in Auckland branches. Critically, it redefines the Banker as a pivotal figure in realizing Aotearoa’s vision of "a more prosperous and inclusive society" within its most complex urban environment. The study will be completed within 18 months, with data collection conducted exclusively across Auckland boroughs to maintain contextual integrity.</w:t>
      </w:r>
    </w:p>
    <w:bookmarkEnd w:id="26"/>
    <w:bookmarkStart w:id="27" w:name="conclusion"/>
    <w:p>
      <w:pPr>
        <w:pStyle w:val="Heading2"/>
      </w:pPr>
      <w:r>
        <w:t xml:space="preserve">8. Conclusion</w:t>
      </w:r>
    </w:p>
    <w:p>
      <w:pPr>
        <w:pStyle w:val="FirstParagraph"/>
      </w:pPr>
      <w:r>
        <w:t xml:space="preserve">The future of banking in New Zealand hinges on the adaptability of the Banker within Auckland’s unique convergence of opportunity and inequality. This Thesis Proposal positions the Banker not as a passive operator but as an indispensable agent for systemic change—bridging digital divides, honoring *Te Tiriti*, and unlocking economic potential across Auckland’s vibrant tapestry. By centering this role in a city that represents New Zealand's financial present and future, this research promises to reshape how banking is understood and executed in the region. The findings will resonate far beyond Auckland, offering a blueprint for resilient, inclusive finance in any culturally diverse urban centre globally.</w:t>
      </w:r>
    </w:p>
    <w:p>
      <w:pPr>
        <w:pStyle w:val="BodyText"/>
      </w:pPr>
      <w:r>
        <w:rPr>
          <w:bCs/>
          <w:b/>
        </w:rPr>
        <w:t xml:space="preserve">Keywords:</w:t>
      </w:r>
      <w:r>
        <w:t xml:space="preserve"> </w:t>
      </w:r>
      <w:r>
        <w:t xml:space="preserve">Thesis Proposal, Banker, New Zealand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New Zealand Auckland's Financial Ecosystem</dc:title>
  <dc:creator/>
  <cp:keywords/>
  <dcterms:created xsi:type="dcterms:W3CDTF">2026-07-24T09:10:18Z</dcterms:created>
  <dcterms:modified xsi:type="dcterms:W3CDTF">2026-07-24T09:10:18Z</dcterms:modified>
</cp:coreProperties>
</file>

<file path=docProps/custom.xml><?xml version="1.0" encoding="utf-8"?>
<Properties xmlns="http://schemas.openxmlformats.org/officeDocument/2006/custom-properties" xmlns:vt="http://schemas.openxmlformats.org/officeDocument/2006/docPropsVTypes"/>
</file>