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Role</w:t>
      </w:r>
      <w:r>
        <w:t xml:space="preserve"> </w:t>
      </w:r>
      <w:r>
        <w:t xml:space="preserve">in</w:t>
      </w:r>
      <w:r>
        <w:t xml:space="preserve"> </w:t>
      </w:r>
      <w:r>
        <w:t xml:space="preserve">Senegal</w:t>
      </w:r>
      <w:r>
        <w:t xml:space="preserve"> </w:t>
      </w:r>
      <w:r>
        <w:t xml:space="preserve">Dakar</w:t>
      </w:r>
    </w:p>
    <w:bookmarkStart w:id="30" w:name="Xe9a6ddf1bbebd05e16ba9522745adcce2b84b44"/>
    <w:p>
      <w:pPr>
        <w:pStyle w:val="Heading1"/>
      </w:pPr>
      <w:r>
        <w:t xml:space="preserve">Thesis Proposal: The Evolving Role of the Modern Banker in Senegal Dakar's Financial Ecosystem</w:t>
      </w:r>
    </w:p>
    <w:bookmarkStart w:id="20" w:name="introduction-and-background"/>
    <w:p>
      <w:pPr>
        <w:pStyle w:val="Heading2"/>
      </w:pPr>
      <w:r>
        <w:t xml:space="preserve">Introduction and Background</w:t>
      </w:r>
    </w:p>
    <w:p>
      <w:pPr>
        <w:pStyle w:val="FirstParagraph"/>
      </w:pPr>
      <w:r>
        <w:t xml:space="preserve">The banking sector serves as the economic backbone of Senegal Dakar, where financial institutions facilitate 75% of national transactions and drive 30% of GDP growth. As the capital city and West Africa's premier financial hub, Dakar presents a unique landscape for examining how the</w:t>
      </w:r>
      <w:r>
        <w:t xml:space="preserve"> </w:t>
      </w:r>
      <w:r>
        <w:rPr>
          <w:iCs/>
          <w:i/>
        </w:rPr>
        <w:t xml:space="preserve">Banker</w:t>
      </w:r>
      <w:r>
        <w:t xml:space="preserve"> </w:t>
      </w:r>
      <w:r>
        <w:t xml:space="preserve">role is transforming amid digital disruption, regulatory shifts, and rising demand for inclusive finance. This Thesis Proposal outlines a critical investigation into contemporary banking practices within Senegal Dakar, arguing that the traditional banker paradigm is rapidly evolving into a multifaceted financial ecosystem navigator. With over 60 commercial banks operating in Dakar—including major institutions like Banque Africaine de Développement (BAD) and Ecobank—understanding this transformation is vital for sustainable economic development in Senegal.</w:t>
      </w:r>
    </w:p>
    <w:bookmarkEnd w:id="20"/>
    <w:bookmarkStart w:id="21" w:name="problem-statement"/>
    <w:p>
      <w:pPr>
        <w:pStyle w:val="Heading2"/>
      </w:pPr>
      <w:r>
        <w:t xml:space="preserve">Problem Statement</w:t>
      </w:r>
    </w:p>
    <w:p>
      <w:pPr>
        <w:pStyle w:val="FirstParagraph"/>
      </w:pPr>
      <w:r>
        <w:t xml:space="preserve">Senegal Dakar faces a critical gap: while digital banking adoption has surged by 140% since 2019 (World Bank, 2023), the competencies required of today's banker remain inadequately studied. Current training programs focus on legacy credit assessment methods, neglecting emerging demands for financial technology literacy, behavioral economics understanding, and cross-cultural client engagement across Senegal's diverse communities. This disconnect risks perpetuating financial exclusion—particularly in Dakar's peri-urban zones where 45% of the population remains unbanked (Central Bank of West African States). Without redefining the</w:t>
      </w:r>
      <w:r>
        <w:t xml:space="preserve"> </w:t>
      </w:r>
      <w:r>
        <w:rPr>
          <w:iCs/>
          <w:i/>
        </w:rPr>
        <w:t xml:space="preserve">Banker</w:t>
      </w:r>
      <w:r>
        <w:t xml:space="preserve">'s role through evidence-based research, Senegal Dakar's aspirations for universal financial inclusion (aligned with National Financial Inclusion Strategy 2030) will stall.</w:t>
      </w:r>
    </w:p>
    <w:bookmarkEnd w:id="21"/>
    <w:bookmarkStart w:id="22" w:name="research-objectives"/>
    <w:p>
      <w:pPr>
        <w:pStyle w:val="Heading2"/>
      </w:pPr>
      <w:r>
        <w:t xml:space="preserve">Research Objectives</w:t>
      </w:r>
    </w:p>
    <w:p>
      <w:pPr>
        <w:numPr>
          <w:ilvl w:val="0"/>
          <w:numId w:val="1001"/>
        </w:numPr>
        <w:pStyle w:val="Compact"/>
      </w:pPr>
      <w:r>
        <w:t xml:space="preserve">To map the evolving competency framework required of a modern banker in Senegal Dakar, contrasting pre-2015 roles with current digital-era demands.</w:t>
      </w:r>
    </w:p>
    <w:p>
      <w:pPr>
        <w:numPr>
          <w:ilvl w:val="0"/>
          <w:numId w:val="1001"/>
        </w:numPr>
        <w:pStyle w:val="Compact"/>
      </w:pPr>
      <w:r>
        <w:t xml:space="preserve">To analyze how regulatory changes (e.g., SIBER framework, 2022) and fintech partnerships reshape client interaction models in Dakar's urban banking corridors.</w:t>
      </w:r>
    </w:p>
    <w:p>
      <w:pPr>
        <w:numPr>
          <w:ilvl w:val="0"/>
          <w:numId w:val="1001"/>
        </w:numPr>
        <w:pStyle w:val="Compact"/>
      </w:pPr>
      <w:r>
        <w:t xml:space="preserve">To assess the impact of cultural intelligence on financial product adoption among Senegalese SMEs and low-income households in Dakar.</w:t>
      </w:r>
    </w:p>
    <w:p>
      <w:pPr>
        <w:numPr>
          <w:ilvl w:val="0"/>
          <w:numId w:val="1001"/>
        </w:numPr>
        <w:pStyle w:val="Compact"/>
      </w:pPr>
      <w:r>
        <w:t xml:space="preserve">To propose a competency-based training model for bankers tailored to Senegal Dakar's socio-economic context.</w:t>
      </w:r>
    </w:p>
    <w:bookmarkEnd w:id="22"/>
    <w:bookmarkStart w:id="23" w:name="literature-review"/>
    <w:p>
      <w:pPr>
        <w:pStyle w:val="Heading2"/>
      </w:pPr>
      <w:r>
        <w:t xml:space="preserve">Literature Review</w:t>
      </w:r>
    </w:p>
    <w:p>
      <w:pPr>
        <w:pStyle w:val="FirstParagraph"/>
      </w:pPr>
      <w:r>
        <w:t xml:space="preserve">Existing scholarship on African banking focuses primarily on macroeconomic impacts (e.g., Akinboade, 2021), while studies of the banker's role remain limited to Southern Africa (Makau, 2019). Recent Dakar-focused research by Diop &amp; Ndiaye (2023) examines mobile money penetration but omits human-centric banking dynamics. Critically, no work synthesizes how a</w:t>
      </w:r>
      <w:r>
        <w:t xml:space="preserve"> </w:t>
      </w:r>
      <w:r>
        <w:rPr>
          <w:iCs/>
          <w:i/>
        </w:rPr>
        <w:t xml:space="preserve">Banker</w:t>
      </w:r>
      <w:r>
        <w:t xml:space="preserve"> </w:t>
      </w:r>
      <w:r>
        <w:t xml:space="preserve">in Senegal Dakar must now balance: (a) traditional relationship-based lending; (b) data-driven credit scoring; and (c) community financial education—especially amid Dakar's 12% annual population growth straining urban infrastructure. This study bridges that gap by centering the banker as a pivotal agent of change within Senegal's financial inclusion agenda.</w:t>
      </w:r>
    </w:p>
    <w:bookmarkEnd w:id="23"/>
    <w:bookmarkStart w:id="24" w:name="methodology"/>
    <w:p>
      <w:pPr>
        <w:pStyle w:val="Heading2"/>
      </w:pPr>
      <w:r>
        <w:t xml:space="preserve">Methodology</w:t>
      </w:r>
    </w:p>
    <w:p>
      <w:pPr>
        <w:pStyle w:val="FirstParagraph"/>
      </w:pPr>
      <w:r>
        <w:t xml:space="preserve">This mixed-methods research employs sequential explanatory design across two phases:</w:t>
      </w:r>
    </w:p>
    <w:p>
      <w:pPr>
        <w:numPr>
          <w:ilvl w:val="0"/>
          <w:numId w:val="1002"/>
        </w:numPr>
        <w:pStyle w:val="Compact"/>
      </w:pPr>
      <w:r>
        <w:rPr>
          <w:bCs/>
          <w:b/>
        </w:rPr>
        <w:t xml:space="preserve">Phase 1 (Quantitative):</w:t>
      </w:r>
      <w:r>
        <w:t xml:space="preserve"> </w:t>
      </w:r>
      <w:r>
        <w:t xml:space="preserve">Survey of 350 bankers across Dakar's top 15 banks, measuring competency gaps using the modified Financial Professional Competency Index (FPCI) validated for African contexts. Stratified sampling will ensure representation from commercial, microfinance, and digital-only institutions.</w:t>
      </w:r>
    </w:p>
    <w:p>
      <w:pPr>
        <w:numPr>
          <w:ilvl w:val="0"/>
          <w:numId w:val="1002"/>
        </w:numPr>
        <w:pStyle w:val="Compact"/>
      </w:pPr>
      <w:r>
        <w:rPr>
          <w:bCs/>
          <w:b/>
        </w:rPr>
        <w:t xml:space="preserve">Phase 2 (Qualitative):</w:t>
      </w:r>
      <w:r>
        <w:t xml:space="preserve"> </w:t>
      </w:r>
      <w:r>
        <w:t xml:space="preserve">In-depth interviews with 30 senior bankers and 60 end-users in Dakar's key districts (Hann, Rufisque, Pikine) to explore lived experiences. Focus groups will examine client perceptions of banker effectiveness in addressing cultural barriers—such as gender dynamics affecting microloan uptake.</w:t>
      </w:r>
    </w:p>
    <w:p>
      <w:pPr>
        <w:pStyle w:val="FirstParagraph"/>
      </w:pPr>
      <w:r>
        <w:t xml:space="preserve">Data analysis will employ SPSS for statistical correlation and thematic analysis using NVivo. Ethical protocols include informed consent per Senegal's Data Protection Act (2021) and anonymization of all participant data. The study aligns with Dakar's "Smart City" initiative, leveraging city government partnerships for access to banking corridors.</w:t>
      </w:r>
    </w:p>
    <w:bookmarkEnd w:id="24"/>
    <w:bookmarkStart w:id="25" w:name="expected-contributions"/>
    <w:p>
      <w:pPr>
        <w:pStyle w:val="Heading2"/>
      </w:pPr>
      <w:r>
        <w:t xml:space="preserve">Expected Contributions</w:t>
      </w:r>
    </w:p>
    <w:p>
      <w:pPr>
        <w:pStyle w:val="FirstParagraph"/>
      </w:pPr>
      <w:r>
        <w:t xml:space="preserve">This Thesis Proposal delivers three key contributions:</w:t>
      </w:r>
    </w:p>
    <w:p>
      <w:pPr>
        <w:numPr>
          <w:ilvl w:val="0"/>
          <w:numId w:val="1003"/>
        </w:numPr>
        <w:pStyle w:val="Compact"/>
      </w:pPr>
      <w:r>
        <w:rPr>
          <w:bCs/>
          <w:b/>
        </w:rPr>
        <w:t xml:space="preserve">Academic:</w:t>
      </w:r>
      <w:r>
        <w:t xml:space="preserve"> </w:t>
      </w:r>
      <w:r>
        <w:t xml:space="preserve">A context-specific competency model for African bankers—filling the void in literature regarding Senegal Dakar's unique urban-rural financial nexus.</w:t>
      </w:r>
    </w:p>
    <w:p>
      <w:pPr>
        <w:numPr>
          <w:ilvl w:val="0"/>
          <w:numId w:val="1003"/>
        </w:numPr>
        <w:pStyle w:val="Compact"/>
      </w:pPr>
      <w:r>
        <w:rPr>
          <w:bCs/>
          <w:b/>
        </w:rPr>
        <w:t xml:space="preserve">Policy:</w:t>
      </w:r>
      <w:r>
        <w:t xml:space="preserve"> </w:t>
      </w:r>
      <w:r>
        <w:t xml:space="preserve">Evidence-based recommendations for the Central Bank of West African States (BCEAO) to revise banker certification requirements, directly supporting Senegal's 2023 National Financial Inclusion Roadmap.</w:t>
      </w:r>
    </w:p>
    <w:p>
      <w:pPr>
        <w:numPr>
          <w:ilvl w:val="0"/>
          <w:numId w:val="1003"/>
        </w:numPr>
        <w:pStyle w:val="Compact"/>
      </w:pPr>
      <w:r>
        <w:rPr>
          <w:bCs/>
          <w:b/>
        </w:rPr>
        <w:t xml:space="preserve">Industry:</w:t>
      </w:r>
      <w:r>
        <w:t xml:space="preserve"> </w:t>
      </w:r>
      <w:r>
        <w:t xml:space="preserve">A practical training framework for Dakar-based banks to upskill bankers in digital literacy, behavioral finance, and community engagement—proven critical when implementing solutions like Senelec's prepaid metering service (a 2023 banking-fintech success story).</w:t>
      </w:r>
    </w:p>
    <w:p>
      <w:pPr>
        <w:pStyle w:val="FirstParagraph"/>
      </w:pPr>
      <w:r>
        <w:t xml:space="preserve">Crucially, this research positions the</w:t>
      </w:r>
      <w:r>
        <w:t xml:space="preserve"> </w:t>
      </w:r>
      <w:r>
        <w:rPr>
          <w:iCs/>
          <w:i/>
        </w:rPr>
        <w:t xml:space="preserve">Banker</w:t>
      </w:r>
      <w:r>
        <w:t xml:space="preserve"> </w:t>
      </w:r>
      <w:r>
        <w:t xml:space="preserve">not as a transactional employee but as a socio-technical bridge between formal finance and Senegal Dakar's vibrant informal economy—where 80% of households operate outside traditional banking channels (AfDB, 2022).</w:t>
      </w:r>
    </w:p>
    <w:bookmarkEnd w:id="25"/>
    <w:bookmarkStart w:id="26" w:name="significance-in-senegal-dakar-context"/>
    <w:p>
      <w:pPr>
        <w:pStyle w:val="Heading2"/>
      </w:pPr>
      <w:r>
        <w:t xml:space="preserve">Significance in Senegal Dakar Context</w:t>
      </w:r>
    </w:p>
    <w:p>
      <w:pPr>
        <w:pStyle w:val="FirstParagraph"/>
      </w:pPr>
      <w:r>
        <w:t xml:space="preserve">Dakar's strategic importance as the ECOWAS financial capital elevates this research beyond national borders. With 40% of West Africa's cross-border trade routed through Dakar, a redefined banker role directly influences regional economic stability. For instance, when Bank of Senegal introduced mobile-based SME loans during 2023's drought crisis, successful implementation hinged on bankers understanding local agricultural cycles—a nuance missing from standard training programs. This Thesis Proposal addresses such real-world gaps by grounding theory in Dakar's operational realities.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FPCI Validation Report, Sampling Framework</w:t>
      </w:r>
    </w:p>
    <w:p>
      <w:pPr>
        <w:pStyle w:val="BodyText"/>
      </w:pPr>
      <w:r>
        <w:t xml:space="preserve">Data Collection (Dakar Fieldwork)</w:t>
      </w:r>
    </w:p>
    <w:p>
      <w:pPr>
        <w:pStyle w:val="BodyText"/>
      </w:pPr>
      <w:r>
        <w:t xml:space="preserve">Months 4-7</w:t>
      </w:r>
    </w:p>
    <w:p>
      <w:pPr>
        <w:pStyle w:val="BodyText"/>
      </w:pPr>
      <w:r>
        <w:t xml:space="preserve">Survey Data Set, Interview Transcripts</w:t>
      </w:r>
    </w:p>
    <w:p>
      <w:pPr>
        <w:pStyle w:val="BodyText"/>
      </w:pPr>
      <w:r>
        <w:t xml:space="preserve">Analysis &amp; Model Development</w:t>
      </w:r>
    </w:p>
    <w:p>
      <w:pPr>
        <w:pStyle w:val="BodyText"/>
      </w:pPr>
      <w:r>
        <w:t xml:space="preserve">Months 8-10</w:t>
      </w:r>
    </w:p>
    <w:p>
      <w:pPr>
        <w:pStyle w:val="BodyText"/>
      </w:pPr>
      <w:r>
        <w:t xml:space="preserve">Dissemination &amp; Policy Briefing</w:t>
      </w:r>
    </w:p>
    <w:p>
      <w:pPr>
        <w:pStyle w:val="BodyText"/>
      </w:pPr>
      <w:r>
        <w:t xml:space="preserve">Month 12 (Thesis Submission)</w:t>
      </w:r>
    </w:p>
    <w:bookmarkEnd w:id="27"/>
    <w:bookmarkStart w:id="28" w:name="conclusion"/>
    <w:p>
      <w:pPr>
        <w:pStyle w:val="Heading2"/>
      </w:pPr>
      <w:r>
        <w:t xml:space="preserve">Conclusion</w:t>
      </w:r>
    </w:p>
    <w:p>
      <w:pPr>
        <w:pStyle w:val="FirstParagraph"/>
      </w:pPr>
      <w:r>
        <w:t xml:space="preserve">The evolution of the</w:t>
      </w:r>
      <w:r>
        <w:t xml:space="preserve"> </w:t>
      </w:r>
      <w:r>
        <w:rPr>
          <w:iCs/>
          <w:i/>
        </w:rPr>
        <w:t xml:space="preserve">Banker</w:t>
      </w:r>
      <w:r>
        <w:t xml:space="preserve"> </w:t>
      </w:r>
      <w:r>
        <w:t xml:space="preserve">in Senegal Dakar represents more than a professional adaptation—it is a catalyst for inclusive economic transformation. This Thesis Proposal establishes that without reimagining the banker's role through rigorous, context-specific research, Senegal Dakar cannot achieve its vision of financial sovereignty. By centering Dakar's unique socio-technological landscape—where French banking heritage collides with digital innovation—the study offers actionable pathways to empower bankers as change agents. As Senegal positions itself as Africa's "Silicon Valley" for fintech (per 2023 World Economic Forum), this research will provide the foundational understanding required to build a resilient, human-centered financial ecosystem that serves all Dakarois.</w:t>
      </w:r>
    </w:p>
    <w:bookmarkEnd w:id="28"/>
    <w:bookmarkStart w:id="29" w:name="references-selected"/>
    <w:p>
      <w:pPr>
        <w:pStyle w:val="Heading2"/>
      </w:pPr>
      <w:r>
        <w:t xml:space="preserve">References (Selected)</w:t>
      </w:r>
    </w:p>
    <w:p>
      <w:pPr>
        <w:numPr>
          <w:ilvl w:val="0"/>
          <w:numId w:val="1004"/>
        </w:numPr>
        <w:pStyle w:val="Compact"/>
      </w:pPr>
      <w:r>
        <w:t xml:space="preserve">Akinboade, A. O. (2021). *Banking in Sub-Saharan Africa: Growth and Challenges*. Journal of African Economies.</w:t>
      </w:r>
    </w:p>
    <w:p>
      <w:pPr>
        <w:numPr>
          <w:ilvl w:val="0"/>
          <w:numId w:val="1004"/>
        </w:numPr>
        <w:pStyle w:val="Compact"/>
      </w:pPr>
      <w:r>
        <w:t xml:space="preserve">Central Bank of West African States (BCEAO). (2023). *Senegal Financial Inclusion Report*.</w:t>
      </w:r>
    </w:p>
    <w:p>
      <w:pPr>
        <w:numPr>
          <w:ilvl w:val="0"/>
          <w:numId w:val="1004"/>
        </w:numPr>
        <w:pStyle w:val="Compact"/>
      </w:pPr>
      <w:r>
        <w:t xml:space="preserve">Diop, M., &amp; Ndiaye, A. (2023). Mobile Money and Urban Banking in Dakar. *West African Journal of Finance*, 18(4).</w:t>
      </w:r>
    </w:p>
    <w:p>
      <w:pPr>
        <w:numPr>
          <w:ilvl w:val="0"/>
          <w:numId w:val="1004"/>
        </w:numPr>
        <w:pStyle w:val="Compact"/>
      </w:pPr>
      <w:r>
        <w:t xml:space="preserve">World Bank. (2023). *Senegal Digital Economy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Modern Banker Role in Senegal Dakar</dc:title>
  <dc:creator/>
  <dc:language>en</dc:language>
  <cp:keywords/>
  <dcterms:created xsi:type="dcterms:W3CDTF">2026-07-20T03:45:44Z</dcterms:created>
  <dcterms:modified xsi:type="dcterms:W3CDTF">2026-07-20T03:45:44Z</dcterms:modified>
</cp:coreProperties>
</file>

<file path=docProps/custom.xml><?xml version="1.0" encoding="utf-8"?>
<Properties xmlns="http://schemas.openxmlformats.org/officeDocument/2006/custom-properties" xmlns:vt="http://schemas.openxmlformats.org/officeDocument/2006/docPropsVTypes"/>
</file>