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Singapore's</w:t>
      </w:r>
      <w:r>
        <w:t xml:space="preserve"> </w:t>
      </w:r>
      <w:r>
        <w:t xml:space="preserve">Financial</w:t>
      </w:r>
      <w:r>
        <w:t xml:space="preserve"> </w:t>
      </w:r>
      <w:r>
        <w:t xml:space="preserve">Ecosystem</w:t>
      </w:r>
    </w:p>
    <w:bookmarkStart w:id="30" w:name="X8bb387382f71a74376c71a63cea85b530e8459b"/>
    <w:p>
      <w:pPr>
        <w:pStyle w:val="Heading1"/>
      </w:pPr>
      <w:r>
        <w:t xml:space="preserve">Thesis Proposal: The Evolving Role of the Banker in Singapore's Financial Ecosystem</w:t>
      </w:r>
    </w:p>
    <w:bookmarkStart w:id="20" w:name="introduction"/>
    <w:p>
      <w:pPr>
        <w:pStyle w:val="Heading2"/>
      </w:pPr>
      <w:r>
        <w:t xml:space="preserve">1. Introduction</w:t>
      </w:r>
    </w:p>
    <w:p>
      <w:pPr>
        <w:pStyle w:val="FirstParagraph"/>
      </w:pPr>
      <w:r>
        <w:t xml:space="preserve">This Thesis Proposal examines the dynamic transformation of the modern Banker within Singapore's globally recognized financial hub. As a pivotal figure in Southeast Asia's most advanced banking landscape, the contemporary Banker faces unprecedented challenges and opportunities shaped by technological disruption, regulatory evolution, and Singapore Singapore's strategic positioning as an international finance center. This research directly addresses critical gaps in understanding how traditional banking roles are being redefined in response to digitalization, ESG integration, and the competitive pressures of ASEAN's financial markets. The significance of this study is amplified by Singapore Singapore's unique status as a global gateway for capital flows between East and West, where the Banker operates at the intersection of innovation and compliance.</w:t>
      </w:r>
    </w:p>
    <w:bookmarkEnd w:id="20"/>
    <w:bookmarkStart w:id="21" w:name="problem-statement"/>
    <w:p>
      <w:pPr>
        <w:pStyle w:val="Heading2"/>
      </w:pPr>
      <w:r>
        <w:t xml:space="preserve">2. Problem Statement</w:t>
      </w:r>
    </w:p>
    <w:p>
      <w:pPr>
        <w:pStyle w:val="FirstParagraph"/>
      </w:pPr>
      <w:r>
        <w:t xml:space="preserve">The rapid acceleration of fintech disruption, artificial intelligence integration, and evolving regulatory frameworks has fundamentally altered the operational landscape for banking professionals in Singapore Singapore. Current literature largely focuses on macroeconomic trends or technological infrastructure while neglecting the human element—the adaptive capabilities of the Banker. This creates a critical knowledge gap: How are individual Bankers navigating these shifts while maintaining trust, ethical standards, and client relationships? Specifically, there is insufficient empirical research examining the psychological, skill-based, and organizational challenges faced by Singapore-based Bankers in balancing traditional advisory roles with algorithmic-driven services. Without understanding this human dimension, Singapore Singapore's ambition to lead in next-generation finance remains incomplete.</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of the modern Banker in Singapore's banking sector through longitudinal analysis (2018-2024).</w:t>
      </w:r>
    </w:p>
    <w:p>
      <w:pPr>
        <w:numPr>
          <w:ilvl w:val="0"/>
          <w:numId w:val="1001"/>
        </w:numPr>
        <w:pStyle w:val="Compact"/>
      </w:pPr>
      <w:r>
        <w:t xml:space="preserve">To assess how regulatory frameworks (e.g., MAS Technology Risk Management Guidelines) impact daily decision-making processes of Bankers in Singapore Singapore.</w:t>
      </w:r>
    </w:p>
    <w:p>
      <w:pPr>
        <w:numPr>
          <w:ilvl w:val="0"/>
          <w:numId w:val="1001"/>
        </w:numPr>
        <w:pStyle w:val="Compact"/>
      </w:pPr>
      <w:r>
        <w:t xml:space="preserve">To evaluate the tension between AI-driven efficiency and personalized client service in Singapore's wealth management and corporate banking divisions.</w:t>
      </w:r>
    </w:p>
    <w:p>
      <w:pPr>
        <w:numPr>
          <w:ilvl w:val="0"/>
          <w:numId w:val="1001"/>
        </w:numPr>
        <w:pStyle w:val="Compact"/>
      </w:pPr>
      <w:r>
        <w:t xml:space="preserve">To develop a competency framework for future-ready Bankers that integrates technological fluency, ethical judgment, and cross-cultural negotiation skills specific to the Singaporean context.</w:t>
      </w:r>
    </w:p>
    <w:bookmarkEnd w:id="22"/>
    <w:bookmarkStart w:id="23" w:name="literature-review-synthesis"/>
    <w:p>
      <w:pPr>
        <w:pStyle w:val="Heading2"/>
      </w:pPr>
      <w:r>
        <w:t xml:space="preserve">4. Literature Review (Synthesis)</w:t>
      </w:r>
    </w:p>
    <w:p>
      <w:pPr>
        <w:pStyle w:val="FirstParagraph"/>
      </w:pPr>
      <w:r>
        <w:t xml:space="preserve">Existing scholarship on banking in Singapore primarily emphasizes structural advantages—tax incentives, political stability, and strategic location—which have cemented its position as Asia's premier financial center. However, studies by Tan (2021) and Koh (2023) reveal a disconnect: while Singapore Singapore boasts world-class infrastructure, the human capital adaptation lags behind technological adoption. The concept of the "Banker" has evolved from transaction-focused intermediaries to relationship-centric advisors with embedded ethical responsibilities. Crucially, no research has examined this transition through the lens of Singapore's unique regulatory sandbox environment or its role as a conduit for China-ASEAN capital flows. This Thesis Proposal directly bridges this gap by centering the Banker's lived experience within Singapore Singapore's operational ecosystem.</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(Qualitative):</w:t>
      </w:r>
      <w:r>
        <w:t xml:space="preserve"> </w:t>
      </w:r>
      <w:r>
        <w:t xml:space="preserve">Semi-structured interviews with 40 senior Bankers across Singapore's top-tier banks (DBS, OCBC, UOB) and fintech-adjacent institutions (e.g., Grab Financial). Thematic analysis will identify emerging role challenges.</w:t>
      </w:r>
    </w:p>
    <w:p>
      <w:pPr>
        <w:numPr>
          <w:ilvl w:val="0"/>
          <w:numId w:val="1002"/>
        </w:numPr>
        <w:pStyle w:val="Compact"/>
      </w:pPr>
      <w:r>
        <w:rPr>
          <w:bCs/>
          <w:b/>
        </w:rPr>
        <w:t xml:space="preserve">Phase 2 (Quantitative):</w:t>
      </w:r>
      <w:r>
        <w:t xml:space="preserve"> </w:t>
      </w:r>
      <w:r>
        <w:t xml:space="preserve">Survey of 300 Bankers in Singapore Singapore to measure skill gaps using a validated competency scale (adapted from CFA Institute frameworks) and correlate with institutional support systems.</w:t>
      </w:r>
    </w:p>
    <w:p>
      <w:pPr>
        <w:numPr>
          <w:ilvl w:val="0"/>
          <w:numId w:val="1002"/>
        </w:numPr>
        <w:pStyle w:val="Compact"/>
      </w:pPr>
      <w:r>
        <w:rPr>
          <w:bCs/>
          <w:b/>
        </w:rPr>
        <w:t xml:space="preserve">Phase 3 (Case Integration):</w:t>
      </w:r>
      <w:r>
        <w:t xml:space="preserve"> </w:t>
      </w:r>
      <w:r>
        <w:t xml:space="preserve">Comparative analysis of MAS-regulated pilot programs (e.g., Project Ubin) to assess how regulatory innovation enables or constrains the Banker's adaptive capacity.</w:t>
      </w:r>
    </w:p>
    <w:p>
      <w:pPr>
        <w:pStyle w:val="FirstParagraph"/>
      </w:pPr>
      <w:r>
        <w:t xml:space="preserve">Data collection will occur across Q1-Q3 2024, with ethical approvals secured from NUS Institutional Review Board. Rigor is ensured through triangulation and member checking with industry stakeholders.</w:t>
      </w:r>
    </w:p>
    <w:bookmarkEnd w:id="24"/>
    <w:bookmarkStart w:id="25" w:name="significance-and-contribution"/>
    <w:p>
      <w:pPr>
        <w:pStyle w:val="Heading2"/>
      </w:pPr>
      <w:r>
        <w:t xml:space="preserve">6. Significance and Contribution</w:t>
      </w:r>
    </w:p>
    <w:p>
      <w:pPr>
        <w:pStyle w:val="FirstParagraph"/>
      </w:pPr>
      <w:r>
        <w:t xml:space="preserve">This Thesis Proposal offers threefold value to Singapore Singapore's financial ecosystem:</w:t>
      </w:r>
    </w:p>
    <w:p>
      <w:pPr>
        <w:numPr>
          <w:ilvl w:val="0"/>
          <w:numId w:val="1003"/>
        </w:numPr>
        <w:pStyle w:val="Compact"/>
      </w:pPr>
      <w:r>
        <w:rPr>
          <w:bCs/>
          <w:b/>
        </w:rPr>
        <w:t xml:space="preserve">For Industry Practitioners:</w:t>
      </w:r>
      <w:r>
        <w:t xml:space="preserve"> </w:t>
      </w:r>
      <w:r>
        <w:t xml:space="preserve">A validated competency framework will guide banks in reshaping training programs, directly addressing the skills deficit identified in MAS's 2023 Financial Sector Skills Report. This mitigates risks of talent attrition as Bankers navigate AI-augmented workflows.</w:t>
      </w:r>
    </w:p>
    <w:p>
      <w:pPr>
        <w:numPr>
          <w:ilvl w:val="0"/>
          <w:numId w:val="1003"/>
        </w:numPr>
        <w:pStyle w:val="Compact"/>
      </w:pPr>
      <w:r>
        <w:rPr>
          <w:bCs/>
          <w:b/>
        </w:rPr>
        <w:t xml:space="preserve">For Policymakers:</w:t>
      </w:r>
      <w:r>
        <w:t xml:space="preserve"> </w:t>
      </w:r>
      <w:r>
        <w:t xml:space="preserve">Findings will inform MAS's next-generation regulatory sandbox design by highlighting how compliance requirements impact front-line decision-making, ensuring regulations balance innovation with consumer protection.</w:t>
      </w:r>
    </w:p>
    <w:p>
      <w:pPr>
        <w:numPr>
          <w:ilvl w:val="0"/>
          <w:numId w:val="1003"/>
        </w:numPr>
        <w:pStyle w:val="Compact"/>
      </w:pPr>
      <w:r>
        <w:rPr>
          <w:bCs/>
          <w:b/>
        </w:rPr>
        <w:t xml:space="preserve">For Academic Discourse:</w:t>
      </w:r>
      <w:r>
        <w:t xml:space="preserve"> </w:t>
      </w:r>
      <w:r>
        <w:t xml:space="preserve">This research pioneers a Singapore-specific lens on banking evolution, challenging Western-centric models of financial professional development. It positions the Banker as both an agent and beneficiary of systemic change within Asia's most sophisticated financial market.</w:t>
      </w:r>
    </w:p>
    <w:p>
      <w:pPr>
        <w:pStyle w:val="FirstParagraph"/>
      </w:pPr>
      <w:r>
        <w:t xml:space="preserve">The study directly supports Singapore Singapore's Vision 2030 goal to become a "global hub for sustainable finance," where ethical Bankers are central to navigating ESG complexities in ASEAN capital markets.</w:t>
      </w:r>
    </w:p>
    <w:bookmarkEnd w:id="25"/>
    <w:bookmarkStart w:id="26" w:name="expected-challenges-and-mitigation"/>
    <w:p>
      <w:pPr>
        <w:pStyle w:val="Heading2"/>
      </w:pPr>
      <w:r>
        <w:t xml:space="preserve">7. Expected Challenges and Mitigation</w:t>
      </w:r>
    </w:p>
    <w:p>
      <w:pPr>
        <w:pStyle w:val="FirstParagraph"/>
      </w:pPr>
      <w:r>
        <w:t xml:space="preserve">Primary challenges include data sensitivity around institutional practices and potential response bias from interviewees. To mitigate this, all participants will remain anonymous, and the MAS-compliant research protocol ensures no proprietary information is extracted. A second challenge is Singapore Singapore's rapidly evolving regulatory environment; thus, the methodology incorporates real-time regulatory tracking through MAS' "RegTech" portal to maintain contextual accuracy.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Q4 2023</w:t>
            </w:r>
          </w:p>
        </w:tc>
        <w:tc>
          <w:tcPr/>
          <w:p>
            <w:pPr>
              <w:pStyle w:val="Compact"/>
              <w:jc w:val="left"/>
            </w:pPr>
            <w:r>
              <w:t xml:space="preserve">Literature review finalization; IRB approval; Interview protocol development</w:t>
            </w:r>
          </w:p>
        </w:tc>
      </w:tr>
      <w:tr>
        <w:tc>
          <w:tcPr/>
          <w:p>
            <w:pPr>
              <w:pStyle w:val="Compact"/>
              <w:jc w:val="left"/>
            </w:pPr>
            <w:r>
              <w:t xml:space="preserve">Q1 2024</w:t>
            </w:r>
          </w:p>
        </w:tc>
        <w:tc>
          <w:tcPr/>
          <w:p>
            <w:pPr>
              <w:pStyle w:val="Compact"/>
              <w:jc w:val="left"/>
            </w:pPr>
            <w:r>
              <w:t xml:space="preserve">Conduct Phase 1 interviews (n=40); Begin thematic analysis</w:t>
            </w:r>
          </w:p>
        </w:tc>
      </w:tr>
      <w:tr>
        <w:tc>
          <w:tcPr/>
          <w:p>
            <w:pPr>
              <w:pStyle w:val="Compact"/>
              <w:jc w:val="left"/>
            </w:pPr>
            <w:r>
              <w:t xml:space="preserve">Q2 2024</w:t>
            </w:r>
          </w:p>
        </w:tc>
        <w:tc>
          <w:tcPr/>
          <w:p>
            <w:pPr>
              <w:pStyle w:val="Compact"/>
              <w:jc w:val="left"/>
            </w:pPr>
            <w:r>
              <w:t xml:space="preserve">Deploy Phase 2 survey; Data collection and preliminary statistical analysis</w:t>
            </w:r>
          </w:p>
        </w:tc>
      </w:tr>
      <w:tr>
        <w:tc>
          <w:tcPr/>
          <w:p>
            <w:pPr>
              <w:pStyle w:val="Compact"/>
              <w:jc w:val="left"/>
            </w:pPr>
            <w:r>
              <w:t xml:space="preserve">Q3 2024</w:t>
            </w:r>
          </w:p>
        </w:tc>
        <w:tc>
          <w:tcPr/>
          <w:p>
            <w:pPr>
              <w:pStyle w:val="Compact"/>
              <w:jc w:val="left"/>
            </w:pPr>
            <w:r>
              <w:t xml:space="preserve">Case integration; Framework development; Draft thesis writing</w:t>
            </w:r>
          </w:p>
        </w:tc>
      </w:tr>
    </w:tbl>
    <w:bookmarkEnd w:id="27"/>
    <w:bookmarkStart w:id="28" w:name="conclusion"/>
    <w:p>
      <w:pPr>
        <w:pStyle w:val="Heading2"/>
      </w:pPr>
      <w:r>
        <w:t xml:space="preserve">9. Conclusion</w:t>
      </w:r>
    </w:p>
    <w:p>
      <w:pPr>
        <w:pStyle w:val="FirstParagraph"/>
      </w:pPr>
      <w:r>
        <w:t xml:space="preserve">This Thesis Proposal establishes a critical foundation for understanding the modern Banker's journey within Singapore Singapore's financial architecture. As the world's most interconnected banking hub, Singapore Singapore demands that its Bankers transcend traditional roles to become strategic architects of trust in an AI-driven era. By centering the human element within this high-stakes ecosystem, this research will deliver actionable insights for banks, regulators, and educators committed to sustaining Singapore's preeminent position in global finance. The findings promise not merely academic contribution but tangible impact on how the Banker—Singapore Singapore's most valuable financial asset—adapts to define tomorrow's banking paradigm. This Thesis Proposal thus represents a necessary step toward securing the human edge that complements Singapore Singapore's technological prowess, ensuring its banking sector remains both innovative and ethically anchored.</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Singapore's Financial Ecosystem</dc:title>
  <dc:creator/>
  <dc:language>en</dc:language>
  <cp:keywords/>
  <dcterms:created xsi:type="dcterms:W3CDTF">2026-07-23T08:10:29Z</dcterms:created>
  <dcterms:modified xsi:type="dcterms:W3CDTF">2026-07-23T08:10:29Z</dcterms:modified>
</cp:coreProperties>
</file>

<file path=docProps/custom.xml><?xml version="1.0" encoding="utf-8"?>
<Properties xmlns="http://schemas.openxmlformats.org/officeDocument/2006/custom-properties" xmlns:vt="http://schemas.openxmlformats.org/officeDocument/2006/docPropsVTypes"/>
</file>