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9" w:name="X31cab0e6ea40548cb358de42854ef68af9a022b"/>
    <w:p>
      <w:pPr>
        <w:pStyle w:val="Heading1"/>
      </w:pPr>
      <w:r>
        <w:t xml:space="preserve">Thesis Proposal: The Evolving Role of the Banker in Addressing Financial Inclusion Challenges within Spain's Valencia Region</w:t>
      </w:r>
    </w:p>
    <w:bookmarkStart w:id="20" w:name="introduction-and-contextual-background"/>
    <w:p>
      <w:pPr>
        <w:pStyle w:val="Heading2"/>
      </w:pPr>
      <w:r>
        <w:t xml:space="preserve">1. Introduction and Contextual Background</w:t>
      </w:r>
    </w:p>
    <w:p>
      <w:pPr>
        <w:pStyle w:val="FirstParagraph"/>
      </w:pPr>
      <w:r>
        <w:t xml:space="preserve">The financial landscape of Spain, particularly within the dynamic economic hub of Valencia, presents unique opportunities and challenges for the modern banker. As a key region contributing 15% to Spain's GDP through tourism, agriculture, and emerging technology sectors, Valencia requires a banking sector that is both agile and deeply attuned to local socioeconomic realities. This Thesis Proposal addresses a critical gap in current academic discourse: the evolving role of the</w:t>
      </w:r>
      <w:r>
        <w:t xml:space="preserve"> </w:t>
      </w:r>
      <w:r>
        <w:rPr>
          <w:iCs/>
          <w:i/>
        </w:rPr>
        <w:t xml:space="preserve">Banker</w:t>
      </w:r>
      <w:r>
        <w:t xml:space="preserve"> </w:t>
      </w:r>
      <w:r>
        <w:t xml:space="preserve">in navigating financial inclusion barriers within the Valencian Community. While Spain has made strides in financial literacy and digital banking, significant segments of Valencia's population—particularly immigrants, micro-entrepreneurs, and elderly residents—remain underserved. This research will examine how the</w:t>
      </w:r>
      <w:r>
        <w:t xml:space="preserve"> </w:t>
      </w:r>
      <w:r>
        <w:rPr>
          <w:iCs/>
          <w:i/>
        </w:rPr>
        <w:t xml:space="preserve">Banker</w:t>
      </w:r>
      <w:r>
        <w:t xml:space="preserve">, as a pivotal agent of change, can leverage regional insights to foster equitable access to financial services in Spain's Valencia context.</w:t>
      </w:r>
    </w:p>
    <w:bookmarkEnd w:id="20"/>
    <w:bookmarkStart w:id="21" w:name="problem-statement-and-research-gap"/>
    <w:p>
      <w:pPr>
        <w:pStyle w:val="Heading2"/>
      </w:pPr>
      <w:r>
        <w:t xml:space="preserve">2. Problem Statement and Research Gap</w:t>
      </w:r>
    </w:p>
    <w:p>
      <w:pPr>
        <w:pStyle w:val="FirstParagraph"/>
      </w:pPr>
      <w:r>
        <w:t xml:space="preserve">Despite Spain's national financial inclusion strategies, the Valencian Community faces persistent disparities. According to the Bank of Spain (2023), 18% of Valencia residents lack access to formal banking services, compared to 14% nationally. This gap is exacerbated by linguistic barriers, cultural mistrust, and fragmented digital infrastructure in peripheral municipalities like Elche or Alcoy. Current literature predominantly analyzes banking models at the national level (e.g., studies on Santander's pan-Spanish initiatives) but fails to dissect how</w:t>
      </w:r>
      <w:r>
        <w:t xml:space="preserve"> </w:t>
      </w:r>
      <w:r>
        <w:rPr>
          <w:iCs/>
          <w:i/>
        </w:rPr>
        <w:t xml:space="preserve">Banker</w:t>
      </w:r>
      <w:r>
        <w:t xml:space="preserve"> </w:t>
      </w:r>
      <w:r>
        <w:t xml:space="preserve">practices must be localized for Valencia's unique demographic mosaic—where 25% of residents are foreign-born (INE, 2023). This Thesis Proposal fills this void by centering the</w:t>
      </w:r>
      <w:r>
        <w:t xml:space="preserve"> </w:t>
      </w:r>
      <w:r>
        <w:rPr>
          <w:iCs/>
          <w:i/>
        </w:rPr>
        <w:t xml:space="preserve">Banker</w:t>
      </w:r>
      <w:r>
        <w:t xml:space="preserve">'s on-the-ground role within Spain's Valencia region, moving beyond theoretical frameworks to practical operational strategies.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bankers when serving Valencia's diverse client base (immigrant communities, SMEs in the agri-food sector, and rural populations).</w:t>
      </w:r>
    </w:p>
    <w:p>
      <w:pPr>
        <w:numPr>
          <w:ilvl w:val="0"/>
          <w:numId w:val="1001"/>
        </w:numPr>
        <w:pStyle w:val="Compact"/>
      </w:pPr>
      <w:r>
        <w:t xml:space="preserve">To evaluate how digital banking tools (e.g., mobile apps with multilingual support) are being adapted—or neglected—by Valencian banks to meet local needs.</w:t>
      </w:r>
    </w:p>
    <w:p>
      <w:pPr>
        <w:numPr>
          <w:ilvl w:val="0"/>
          <w:numId w:val="1001"/>
        </w:numPr>
        <w:pStyle w:val="Compact"/>
      </w:pPr>
      <w:r>
        <w:t xml:space="preserve">To co-design a framework for the</w:t>
      </w:r>
      <w:r>
        <w:t xml:space="preserve"> </w:t>
      </w:r>
      <w:r>
        <w:rPr>
          <w:iCs/>
          <w:i/>
        </w:rPr>
        <w:t xml:space="preserve">Banker</w:t>
      </w:r>
      <w:r>
        <w:t xml:space="preserve"> </w:t>
      </w:r>
      <w:r>
        <w:t xml:space="preserve">that integrates cultural competency, regional economic data, and sustainable finance practices specific to Spain's Valencia context.</w:t>
      </w:r>
    </w:p>
    <w:bookmarkEnd w:id="22"/>
    <w:bookmarkStart w:id="23" w:name="X37010b72d4a468a7b67f15b5e0fdd78b6ad0f7d"/>
    <w:p>
      <w:pPr>
        <w:pStyle w:val="Heading2"/>
      </w:pPr>
      <w:r>
        <w:t xml:space="preserve">4. Theoretical Framework and Literature Review</w:t>
      </w:r>
    </w:p>
    <w:p>
      <w:pPr>
        <w:pStyle w:val="FirstParagraph"/>
      </w:pPr>
      <w:r>
        <w:t xml:space="preserve">This study synthesizes three pillars: (1)</w:t>
      </w:r>
      <w:r>
        <w:t xml:space="preserve"> </w:t>
      </w:r>
      <w:r>
        <w:rPr>
          <w:iCs/>
          <w:i/>
        </w:rPr>
        <w:t xml:space="preserve">Financial Inclusion Theory</w:t>
      </w:r>
      <w:r>
        <w:t xml:space="preserve"> </w:t>
      </w:r>
      <w:r>
        <w:t xml:space="preserve">(Demirgüç-Kunt &amp; Klapper, 2012), which emphasizes accessibility as a human right; (2)</w:t>
      </w:r>
      <w:r>
        <w:t xml:space="preserve"> </w:t>
      </w:r>
      <w:r>
        <w:rPr>
          <w:iCs/>
          <w:i/>
        </w:rPr>
        <w:t xml:space="preserve">Regional Banking Adaptation Models</w:t>
      </w:r>
      <w:r>
        <w:t xml:space="preserve">, drawing from Spain's successful "Banco de Alimentación" initiatives in Andalusia; and (3)</w:t>
      </w:r>
      <w:r>
        <w:t xml:space="preserve"> </w:t>
      </w:r>
      <w:r>
        <w:rPr>
          <w:iCs/>
          <w:i/>
        </w:rPr>
        <w:t xml:space="preserve">Cultural Intelligence in Finance</w:t>
      </w:r>
      <w:r>
        <w:t xml:space="preserve"> </w:t>
      </w:r>
      <w:r>
        <w:t xml:space="preserve">(Cai et al., 2019), critical for Valencia's multicultural environment. While prior work explores digital banking in Madrid or Barcelona, no study has dissected how these models function—or fail—in Valencia. This Thesis Proposal will contrast Valencian practices with national benchmarks to identify region-specific best practices for the</w:t>
      </w:r>
      <w:r>
        <w:t xml:space="preserve"> </w:t>
      </w:r>
      <w:r>
        <w:rPr>
          <w:iCs/>
          <w:i/>
        </w:rPr>
        <w:t xml:space="preserve">Banker</w:t>
      </w:r>
      <w:r>
        <w:t xml:space="preserve">.</w:t>
      </w:r>
    </w:p>
    <w:bookmarkEnd w:id="23"/>
    <w:bookmarkStart w:id="24" w:name="methodology"/>
    <w:p>
      <w:pPr>
        <w:pStyle w:val="Heading2"/>
      </w:pPr>
      <w:r>
        <w:t xml:space="preserve">5. Methodology</w:t>
      </w:r>
    </w:p>
    <w:p>
      <w:pPr>
        <w:pStyle w:val="FirstParagraph"/>
      </w:pPr>
      <w:r>
        <w:t xml:space="preserve">A mixed-methods approach will be employed, ensuring rigorous alignment with Spain Valencia's socio-economic reality:</w:t>
      </w:r>
    </w:p>
    <w:p>
      <w:pPr>
        <w:numPr>
          <w:ilvl w:val="0"/>
          <w:numId w:val="1002"/>
        </w:numPr>
        <w:pStyle w:val="Compact"/>
      </w:pPr>
      <w:r>
        <w:rPr>
          <w:bCs/>
          <w:b/>
        </w:rPr>
        <w:t xml:space="preserve">Qualitative Phase:</w:t>
      </w:r>
      <w:r>
        <w:t xml:space="preserve"> </w:t>
      </w:r>
      <w:r>
        <w:t xml:space="preserve">In-depth interviews with 30 bankers across Valencian institutions (CaixaBank, Bankia, and regional cooperatives) to map operational pain points in serving local demographics.</w:t>
      </w:r>
    </w:p>
    <w:p>
      <w:pPr>
        <w:numPr>
          <w:ilvl w:val="0"/>
          <w:numId w:val="1002"/>
        </w:numPr>
        <w:pStyle w:val="Compact"/>
      </w:pPr>
      <w:r>
        <w:rPr>
          <w:bCs/>
          <w:b/>
        </w:rPr>
        <w:t xml:space="preserve">Quantitative Phase:</w:t>
      </w:r>
      <w:r>
        <w:t xml:space="preserve"> </w:t>
      </w:r>
      <w:r>
        <w:t xml:space="preserve">Survey of 500 residents across Valencia's provinces (Valencia, Alicante, Castellón), measuring service accessibility gaps using Likert-scale questions tied to banker interactions.</w:t>
      </w:r>
    </w:p>
    <w:p>
      <w:pPr>
        <w:numPr>
          <w:ilvl w:val="0"/>
          <w:numId w:val="1002"/>
        </w:numPr>
        <w:pStyle w:val="Compact"/>
      </w:pPr>
      <w:r>
        <w:rPr>
          <w:bCs/>
          <w:b/>
        </w:rPr>
        <w:t xml:space="preserve">CASE STUDY:</w:t>
      </w:r>
      <w:r>
        <w:t xml:space="preserve"> </w:t>
      </w:r>
      <w:r>
        <w:t xml:space="preserve">Deep dive into "Banco Valenciano de Desarrollo" (a local fintech bank) to assess how its</w:t>
      </w:r>
      <w:r>
        <w:t xml:space="preserve"> </w:t>
      </w:r>
      <w:r>
        <w:rPr>
          <w:iCs/>
          <w:i/>
        </w:rPr>
        <w:t xml:space="preserve">Banker</w:t>
      </w:r>
      <w:r>
        <w:t xml:space="preserve">-led community outreach programs reduced inclusion gaps by 32% in pilot zones (2021–2023).</w:t>
      </w:r>
    </w:p>
    <w:p>
      <w:pPr>
        <w:pStyle w:val="FirstParagraph"/>
      </w:pPr>
      <w:r>
        <w:t xml:space="preserve">Data will be triangulated using SPSS for statistical analysis and NVivo for thematic coding. Ethical approval will be secured from the University of Valencia’s Ethics Committee, prioritizing data privacy per Spain's GDPR implementation.</w:t>
      </w:r>
    </w:p>
    <w:bookmarkEnd w:id="24"/>
    <w:bookmarkStart w:id="25" w:name="Xb00b34ecf1c3b69d022ae79414899b2c8bc4e32"/>
    <w:p>
      <w:pPr>
        <w:pStyle w:val="Heading2"/>
      </w:pPr>
      <w:r>
        <w:t xml:space="preserve">6. Expected Contributions to Academic and Professional Practice</w:t>
      </w:r>
    </w:p>
    <w:p>
      <w:pPr>
        <w:pStyle w:val="FirstParagraph"/>
      </w:pPr>
      <w:r>
        <w:t xml:space="preserve">This Thesis Proposal offers three transformative contributions:</w:t>
      </w:r>
    </w:p>
    <w:p>
      <w:pPr>
        <w:numPr>
          <w:ilvl w:val="0"/>
          <w:numId w:val="1003"/>
        </w:numPr>
        <w:pStyle w:val="Compact"/>
      </w:pPr>
      <w:r>
        <w:rPr>
          <w:bCs/>
          <w:b/>
        </w:rPr>
        <w:t xml:space="preserve">Academic:</w:t>
      </w:r>
      <w:r>
        <w:t xml:space="preserve"> </w:t>
      </w:r>
      <w:r>
        <w:t xml:space="preserve">A region-specific model for banking operations, advancing the niche field of "Regional Financial Geography" in Spain.</w:t>
      </w:r>
    </w:p>
    <w:p>
      <w:pPr>
        <w:numPr>
          <w:ilvl w:val="0"/>
          <w:numId w:val="1003"/>
        </w:numPr>
        <w:pStyle w:val="Compact"/>
      </w:pPr>
      <w:r>
        <w:rPr>
          <w:bCs/>
          <w:b/>
        </w:rPr>
        <w:t xml:space="preserve">Professional:</w:t>
      </w:r>
      <w:r>
        <w:t xml:space="preserve"> </w:t>
      </w:r>
      <w:r>
        <w:t xml:space="preserve">A practical toolkit for Valencian bankers—including multilingual service protocols and SME financing checklists—directly addressing gaps identified in this research.</w:t>
      </w:r>
    </w:p>
    <w:p>
      <w:pPr>
        <w:numPr>
          <w:ilvl w:val="0"/>
          <w:numId w:val="1003"/>
        </w:numPr>
        <w:pStyle w:val="Compact"/>
      </w:pPr>
      <w:r>
        <w:rPr>
          <w:bCs/>
          <w:b/>
        </w:rPr>
        <w:t xml:space="preserve">Social:</w:t>
      </w:r>
      <w:r>
        <w:t xml:space="preserve"> </w:t>
      </w:r>
      <w:r>
        <w:t xml:space="preserve">Evidence-based policy recommendations for the Generalitat Valenciana's 2030 Financial Inclusion Strategy, targeting a 50% reduction in exclusion rates through banker-led interventions.</w:t>
      </w:r>
    </w:p>
    <w:bookmarkEnd w:id="25"/>
    <w:bookmarkStart w:id="26" w:name="X849efca9f2278b7ed2ec50b1b3e1e2f2451ed61"/>
    <w:p>
      <w:pPr>
        <w:pStyle w:val="Heading2"/>
      </w:pPr>
      <w:r>
        <w:t xml:space="preserve">7. Significance within Spain Valencia Context</w:t>
      </w:r>
    </w:p>
    <w:p>
      <w:pPr>
        <w:pStyle w:val="FirstParagraph"/>
      </w:pPr>
      <w:r>
        <w:t xml:space="preserve">The relevance of this research cannot be overstated for Spain Valencia. As the region strives to become a "European Green Capital" and bolster its post-pandemic economy, inclusive banking is non-negotiable. For instance, over 60% of Valencian agri-businesses (a sector driving 28% of regional exports) rely on bank loans—yet many</w:t>
      </w:r>
      <w:r>
        <w:t xml:space="preserve"> </w:t>
      </w:r>
      <w:r>
        <w:rPr>
          <w:iCs/>
          <w:i/>
        </w:rPr>
        <w:t xml:space="preserve">Banker</w:t>
      </w:r>
      <w:r>
        <w:t xml:space="preserve">s lack training to assess sustainable farming practices. This Thesis Proposal will equip the</w:t>
      </w:r>
      <w:r>
        <w:t xml:space="preserve"> </w:t>
      </w:r>
      <w:r>
        <w:rPr>
          <w:iCs/>
          <w:i/>
        </w:rPr>
        <w:t xml:space="preserve">Banker</w:t>
      </w:r>
      <w:r>
        <w:t xml:space="preserve"> </w:t>
      </w:r>
      <w:r>
        <w:t xml:space="preserve">with the tools to support Valencia's transition toward climate-resilient finance, directly aligning with Spain's National Energy and Climate Plan (2030). Moreover, by centering Valencian data—not just national averages—the research ensures solutions are contextually grounded, avoiding the pitfalls of one-size-fits-all approaches that have hampered past initiatives in Spain.</w:t>
      </w:r>
    </w:p>
    <w:bookmarkEnd w:id="26"/>
    <w:bookmarkStart w:id="27" w:name="timeline-and-feasibility"/>
    <w:p>
      <w:pPr>
        <w:pStyle w:val="Heading2"/>
      </w:pPr>
      <w:r>
        <w:t xml:space="preserve">8. Timeline and Feasibility</w:t>
      </w:r>
    </w:p>
    <w:p>
      <w:pPr>
        <w:pStyle w:val="FirstParagraph"/>
      </w:pPr>
      <w:r>
        <w:t xml:space="preserve">The project will span 18 months, divided into: Months 1–3 (Literature review/Licenses), Months 4–9 (Fieldwork in Valencia), Months 10–15 (Analysis/Data Synthesis), and Months 16–18 (Thesis Drafting). Feasibility is assured through established partnerships with the Bank of Spain's Valencia Office and the Valencian Association of Banking Professionals. The proposed budget (4,200) covers travel, survey tools, and transcription services—well within standard academic grant parameters for Spanish institutions.</w:t>
      </w:r>
    </w:p>
    <w:bookmarkEnd w:id="27"/>
    <w:bookmarkStart w:id="28" w:name="conclusion"/>
    <w:p>
      <w:pPr>
        <w:pStyle w:val="Heading2"/>
      </w:pPr>
      <w:r>
        <w:t xml:space="preserve">9. Conclusion</w:t>
      </w:r>
    </w:p>
    <w:p>
      <w:pPr>
        <w:pStyle w:val="FirstParagraph"/>
      </w:pPr>
      <w:r>
        <w:t xml:space="preserve">This Thesis Proposal argues that the</w:t>
      </w:r>
      <w:r>
        <w:t xml:space="preserve"> </w:t>
      </w:r>
      <w:r>
        <w:rPr>
          <w:iCs/>
          <w:i/>
        </w:rPr>
        <w:t xml:space="preserve">Banker</w:t>
      </w:r>
      <w:r>
        <w:t xml:space="preserve">, as both a professional and a community anchor, holds the key to unlocking Valencia's financial potential. By shifting focus from generic banking models to Spain's Valencia-specific realities, this research will redefine how bankers operate in one of Europe’s most vibrant yet underserved regions. The findings will directly inform banking curricula at institutions like the Universitat de València and empower policymakers to create targeted interventions. In an era where financial inclusion is a catalyst for social equity, this Thesis Proposal ensures the</w:t>
      </w:r>
      <w:r>
        <w:t xml:space="preserve"> </w:t>
      </w:r>
      <w:r>
        <w:rPr>
          <w:iCs/>
          <w:i/>
        </w:rPr>
        <w:t xml:space="preserve">Banker</w:t>
      </w:r>
      <w:r>
        <w:t xml:space="preserve"> </w:t>
      </w:r>
      <w:r>
        <w:t xml:space="preserve">in Spain Valencia transitions from transactional service provider to strategic partner in regional prosperity.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Spain Valencia</dc:title>
  <dc:creator/>
  <dc:language>en</dc:language>
  <cp:keywords/>
  <dcterms:created xsi:type="dcterms:W3CDTF">2026-07-20T08:29:05Z</dcterms:created>
  <dcterms:modified xsi:type="dcterms:W3CDTF">2026-07-20T08:29:05Z</dcterms:modified>
</cp:coreProperties>
</file>

<file path=docProps/custom.xml><?xml version="1.0" encoding="utf-8"?>
<Properties xmlns="http://schemas.openxmlformats.org/officeDocument/2006/custom-properties" xmlns:vt="http://schemas.openxmlformats.org/officeDocument/2006/docPropsVTypes"/>
</file>