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1235670fe08adc09ec78bae242498ccd6e6326"/>
    <w:p>
      <w:pPr>
        <w:pStyle w:val="Heading1"/>
      </w:pPr>
      <w:r>
        <w:t xml:space="preserve">Thesis Proposal: The Evolving Role of the Banker in Sri Lanka Colombo Amid Economic Transformation and Digital Disruption</w:t>
      </w:r>
    </w:p>
    <w:bookmarkStart w:id="20" w:name="introduction-and-background"/>
    <w:p>
      <w:pPr>
        <w:pStyle w:val="Heading2"/>
      </w:pPr>
      <w:r>
        <w:t xml:space="preserve">1. Introduction and Background</w:t>
      </w:r>
    </w:p>
    <w:p>
      <w:pPr>
        <w:pStyle w:val="FirstParagraph"/>
      </w:pPr>
      <w:r>
        <w:t xml:space="preserve">The banking sector serves as the economic lifeline of Sri Lanka, with Colombo functioning as its undisputed financial capital. As the nation grapples with a severe economic crisis since 2022, including foreign exchange shortages, inflation exceeding 60%, and debt restructuring challenges, the role of the</w:t>
      </w:r>
      <w:r>
        <w:t xml:space="preserve"> </w:t>
      </w:r>
      <w:r>
        <w:rPr>
          <w:iCs/>
          <w:i/>
        </w:rPr>
        <w:t xml:space="preserve">Banker</w:t>
      </w:r>
      <w:r>
        <w:t xml:space="preserve"> </w:t>
      </w:r>
      <w:r>
        <w:t xml:space="preserve">has transcended traditional lending functions to become a critical catalyst for national recovery. This Thesis Proposal examines how modern bankers in Sri Lanka Colombo navigate unprecedented economic volatility while embracing digital transformation. The study emerges from a stark reality: Colombo's banking corridors, housing 90% of the country's financial institutions, face dual pressures of macroeconomic instability and technological disruption. This research addresses a critical knowledge gap—how frontline bankers adapt their competencies to serve both distressed corporate clients and digitally native consumers within Sri Lanka's unique socio-economic landscape.</w:t>
      </w:r>
    </w:p>
    <w:bookmarkEnd w:id="20"/>
    <w:bookmarkStart w:id="21" w:name="problem-statement"/>
    <w:p>
      <w:pPr>
        <w:pStyle w:val="Heading2"/>
      </w:pPr>
      <w:r>
        <w:t xml:space="preserve">2. Problem Statement</w:t>
      </w:r>
    </w:p>
    <w:p>
      <w:pPr>
        <w:pStyle w:val="FirstParagraph"/>
      </w:pPr>
      <w:r>
        <w:t xml:space="preserve">Sri Lanka's banking sector, historically reliant on traditional credit models, now confronts a paradigm shift. The 2022 economic crisis has eroded customer trust, forced drastic asset quality deterioration (with non-performing loans surging to 15%), and accelerated digital adoption by 300% in two years. Crucially, this transformation lacks context-specific research: Most global banking studies ignore Sri Lanka's dual challenges of developing-economy constraints (limited financial literacy, infrastructure gaps) and acute crisis dynamics. Consequently, bankers in Colombo operate without tailored frameworks to balance regulatory compliance (under the Central Bank of Sri Lanka's new digital guidelines), ethical lending during scarcity, and customer retention amidst hyperinflation. This Thesis Proposal directly tackles this void by investigating how</w:t>
      </w:r>
      <w:r>
        <w:t xml:space="preserve"> </w:t>
      </w:r>
      <w:r>
        <w:rPr>
          <w:iCs/>
          <w:i/>
        </w:rPr>
        <w:t xml:space="preserve">Banker</w:t>
      </w:r>
      <w:r>
        <w:t xml:space="preserve">s in Colombo develop adaptive strategies under these intersecting pressures.</w:t>
      </w:r>
    </w:p>
    <w:bookmarkEnd w:id="21"/>
    <w:bookmarkStart w:id="22" w:name="literature-review-selected-key-themes"/>
    <w:p>
      <w:pPr>
        <w:pStyle w:val="Heading2"/>
      </w:pPr>
      <w:r>
        <w:t xml:space="preserve">3. Literature Review (Selected Key Themes)</w:t>
      </w:r>
    </w:p>
    <w:p>
      <w:pPr>
        <w:pStyle w:val="FirstParagraph"/>
      </w:pPr>
      <w:r>
        <w:t xml:space="preserve">Existing literature on banking in emerging markets (e.g., Bhattacharya &amp; Sanyal, 2021) emphasizes digital adoption but overlooks crisis contexts. Studies on Sri Lankan finance (Ranasinghe, 2023) analyze macroeconomic policies but neglect frontline banker experiences. Notably, no research examines the</w:t>
      </w:r>
      <w:r>
        <w:t xml:space="preserve"> </w:t>
      </w:r>
      <w:r>
        <w:rPr>
          <w:iCs/>
          <w:i/>
        </w:rPr>
        <w:t xml:space="preserve">role evolution</w:t>
      </w:r>
      <w:r>
        <w:t xml:space="preserve"> </w:t>
      </w:r>
      <w:r>
        <w:t xml:space="preserve">of bankers in Colombo's high-stress environment—where a single relationship manager might simultaneously manage distressed SME loans (e.g., garment exporters), onboarding fintech partnerships, and counseling retail customers amid 200% currency devaluation. This proposal bridges that gap by integrating crisis management theory (Haddad &amp; Haddad, 2021) with banking service innovation models (Kumar et al., 2023), specifically contextualized for Sri Lanka Colombo.</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analyze how economic volatility in Sri Lanka Colombo reshapes core banker responsibilities (beyond transactional roles).</w:t>
      </w:r>
    </w:p>
    <w:p>
      <w:pPr>
        <w:numPr>
          <w:ilvl w:val="0"/>
          <w:numId w:val="1001"/>
        </w:numPr>
        <w:pStyle w:val="Compact"/>
      </w:pPr>
      <w:r>
        <w:t xml:space="preserve">To identify critical competency gaps between current banking curricula and real-world demands in Colombo's crisis environment.</w:t>
      </w:r>
    </w:p>
    <w:p>
      <w:pPr>
        <w:numPr>
          <w:ilvl w:val="0"/>
          <w:numId w:val="1001"/>
        </w:numPr>
        <w:pStyle w:val="Compact"/>
      </w:pPr>
      <w:r>
        <w:t xml:space="preserve">To evaluate digital tools' effectiveness for bankers serving diverse segments (corporate, SME, retail) during economic distress.</w:t>
      </w:r>
    </w:p>
    <w:p>
      <w:pPr>
        <w:pStyle w:val="FirstParagraph"/>
      </w:pPr>
      <w:r>
        <w:rPr>
          <w:bCs/>
          <w:b/>
        </w:rPr>
        <w:t xml:space="preserve">Key Research Questions:</w:t>
      </w:r>
    </w:p>
    <w:p>
      <w:pPr>
        <w:numPr>
          <w:ilvl w:val="0"/>
          <w:numId w:val="1002"/>
        </w:numPr>
        <w:pStyle w:val="Compact"/>
      </w:pPr>
      <w:r>
        <w:t xml:space="preserve">How do Sri Lanka Colombo-based bankers balance ethical lending obligations with institutional survival amid 2022–present crisis conditions?</w:t>
      </w:r>
    </w:p>
    <w:p>
      <w:pPr>
        <w:numPr>
          <w:ilvl w:val="0"/>
          <w:numId w:val="1002"/>
        </w:numPr>
        <w:pStyle w:val="Compact"/>
      </w:pPr>
      <w:r>
        <w:t xml:space="preserve">To what extent does digital literacy correlate with a banker's ability to retain customers during hyperinflation (e.g., using mobile banking for micro-credit adjustments)?</w:t>
      </w:r>
    </w:p>
    <w:p>
      <w:pPr>
        <w:numPr>
          <w:ilvl w:val="0"/>
          <w:numId w:val="1002"/>
        </w:numPr>
        <w:pStyle w:val="Compact"/>
      </w:pPr>
      <w:r>
        <w:t xml:space="preserve">What policy or training interventions would most effectively equip Colombo bankers for sustainable service delivery?</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3"/>
        </w:numPr>
        <w:pStyle w:val="Compact"/>
      </w:pPr>
      <w:r>
        <w:rPr>
          <w:bCs/>
          <w:b/>
        </w:rPr>
        <w:t xml:space="preserve">Quantitative Survey:</w:t>
      </w:r>
      <w:r>
        <w:t xml:space="preserve"> </w:t>
      </w:r>
      <w:r>
        <w:t xml:space="preserve">Online questionnaires targeting 150+ bankers across Colombo's top 10 commercial banks (including Bank of Ceylon and Sampath Bank), measuring competency usage via Likert scales (e.g., "How often do you negotiate loan terms due to forex shortages?").</w:t>
      </w:r>
    </w:p>
    <w:p>
      <w:pPr>
        <w:numPr>
          <w:ilvl w:val="0"/>
          <w:numId w:val="1003"/>
        </w:numPr>
        <w:pStyle w:val="Compact"/>
      </w:pPr>
      <w:r>
        <w:rPr>
          <w:bCs/>
          <w:b/>
        </w:rPr>
        <w:t xml:space="preserve">Qualitative Interviews:</w:t>
      </w:r>
      <w:r>
        <w:t xml:space="preserve"> </w:t>
      </w:r>
      <w:r>
        <w:t xml:space="preserve">25 in-depth sessions with Colombo-based bankers (senior relationship managers, digital transformation heads, and branch managers) exploring crisis adaptation narratives.</w:t>
      </w:r>
    </w:p>
    <w:p>
      <w:pPr>
        <w:numPr>
          <w:ilvl w:val="0"/>
          <w:numId w:val="1003"/>
        </w:numPr>
        <w:pStyle w:val="Compact"/>
      </w:pPr>
      <w:r>
        <w:rPr>
          <w:bCs/>
          <w:b/>
        </w:rPr>
        <w:t xml:space="preserve">Critical Case Analysis:</w:t>
      </w:r>
      <w:r>
        <w:t xml:space="preserve"> </w:t>
      </w:r>
      <w:r>
        <w:t xml:space="preserve">Comparative review of three Colombo bank branches—two in high-stress commercial zones (Colombo Fort), one in a recovering coastal district—to map service model evolution during the crisis.</w:t>
      </w:r>
    </w:p>
    <w:p>
      <w:pPr>
        <w:pStyle w:val="FirstParagraph"/>
      </w:pPr>
      <w:r>
        <w:t xml:space="preserve">Data will be analyzed using NVivo for thematic coding and SPSS for statistical correlation (e.g., linking digital tool usage to customer retention rates). Ethical approval from the University of Colombo's Social Research Ethics Committee will govern participant recruitment.</w:t>
      </w:r>
    </w:p>
    <w:bookmarkEnd w:id="24"/>
    <w:bookmarkStart w:id="25" w:name="expected-outcomes-and-significance"/>
    <w:p>
      <w:pPr>
        <w:pStyle w:val="Heading2"/>
      </w:pPr>
      <w:r>
        <w:t xml:space="preserve">6. Expected Outcomes and Significance</w:t>
      </w:r>
    </w:p>
    <w:p>
      <w:pPr>
        <w:pStyle w:val="FirstParagraph"/>
      </w:pPr>
      <w:r>
        <w:t xml:space="preserve">This research is projected to deliver three transformative contributions:</w:t>
      </w:r>
    </w:p>
    <w:p>
      <w:pPr>
        <w:numPr>
          <w:ilvl w:val="0"/>
          <w:numId w:val="1004"/>
        </w:numPr>
        <w:pStyle w:val="Compact"/>
      </w:pPr>
      <w:r>
        <w:rPr>
          <w:bCs/>
          <w:b/>
        </w:rPr>
        <w:t xml:space="preserve">A Contextualized Competency Framework:</w:t>
      </w:r>
      <w:r>
        <w:t xml:space="preserve"> </w:t>
      </w:r>
      <w:r>
        <w:t xml:space="preserve">A practical guide for Sri Lanka Colombo bankers, prioritizing "crisis-responsive skills" like dynamic credit restructuring (e.g., converting foreign-currency loans to local currency at flexible rates) and hyperinflation-adjusted financial advising.</w:t>
      </w:r>
    </w:p>
    <w:p>
      <w:pPr>
        <w:numPr>
          <w:ilvl w:val="0"/>
          <w:numId w:val="1004"/>
        </w:numPr>
        <w:pStyle w:val="Compact"/>
      </w:pPr>
      <w:r>
        <w:rPr>
          <w:bCs/>
          <w:b/>
        </w:rPr>
        <w:t xml:space="preserve">Digital Adoption Blueprint:</w:t>
      </w:r>
      <w:r>
        <w:t xml:space="preserve"> </w:t>
      </w:r>
      <w:r>
        <w:t xml:space="preserve">Evidence-based recommendations for implementing affordable digital tools (e.g., AI chatbots handling forex query surges) tailored to Colombo's infrastructure realities (e.g., 40% of SMEs lack reliable internet).</w:t>
      </w:r>
    </w:p>
    <w:p>
      <w:pPr>
        <w:numPr>
          <w:ilvl w:val="0"/>
          <w:numId w:val="1004"/>
        </w:numPr>
        <w:pStyle w:val="Compact"/>
      </w:pPr>
      <w:r>
        <w:rPr>
          <w:bCs/>
          <w:b/>
        </w:rPr>
        <w:t xml:space="preserve">Policy Recommendations:</w:t>
      </w:r>
      <w:r>
        <w:t xml:space="preserve"> </w:t>
      </w:r>
      <w:r>
        <w:t xml:space="preserve">A proposal for the Central Bank of Sri Lanka to revise banker certification requirements, embedding crisis management modules into the Chartered Banker program.</w:t>
      </w:r>
    </w:p>
    <w:p>
      <w:pPr>
        <w:pStyle w:val="FirstParagraph"/>
      </w:pPr>
      <w:r>
        <w:t xml:space="preserve">The significance extends beyond academia: By positioning Colombo as a testbed for "crisis-robust banking," this thesis directly informs Sri Lanka's National Economic Reform Plan (2023–2025). It offers actionable pathways for banks to stabilize operations while advancing financial inclusion—critical for an economy where 78% of adults rely on formal banking services (World Bank, 2023).</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1–3</w:t>
            </w:r>
          </w:p>
        </w:tc>
        <w:tc>
          <w:tcPr/>
          <w:p>
            <w:pPr>
              <w:pStyle w:val="Compact"/>
              <w:jc w:val="left"/>
            </w:pPr>
            <w:r>
              <w:t xml:space="preserve">Refined research instruments; Ethics approval</w:t>
            </w:r>
          </w:p>
        </w:tc>
      </w:tr>
      <w:tr>
        <w:tc>
          <w:tcPr/>
          <w:p>
            <w:pPr>
              <w:pStyle w:val="Compact"/>
              <w:jc w:val="left"/>
            </w:pPr>
            <w:r>
              <w:t xml:space="preserve">Data Collection (Surveys/Interviews)</w:t>
            </w:r>
          </w:p>
        </w:tc>
        <w:tc>
          <w:tcPr/>
          <w:p>
            <w:pPr>
              <w:pStyle w:val="Compact"/>
              <w:jc w:val="left"/>
            </w:pPr>
            <w:r>
              <w:t xml:space="preserve">4–7</w:t>
            </w:r>
          </w:p>
        </w:tc>
        <w:tc>
          <w:tcPr/>
          <w:p>
            <w:pPr>
              <w:pStyle w:val="Compact"/>
              <w:jc w:val="left"/>
            </w:pPr>
            <w:r>
              <w:t xml:space="preserve">Survey datasets; Interview transcripts from 25 bankers</w:t>
            </w:r>
          </w:p>
        </w:tc>
      </w:tr>
      <w:tr>
        <w:tc>
          <w:tcPr/>
          <w:p>
            <w:pPr>
              <w:pStyle w:val="Compact"/>
              <w:jc w:val="left"/>
            </w:pPr>
            <w:r>
              <w:t xml:space="preserve">Data Analysis &amp; Drafting</w:t>
            </w:r>
          </w:p>
        </w:tc>
        <w:tc>
          <w:tcPr/>
          <w:p>
            <w:pPr>
              <w:pStyle w:val="Compact"/>
              <w:jc w:val="left"/>
            </w:pPr>
            <w:r>
              <w:t xml:space="preserve">8–10</w:t>
            </w:r>
          </w:p>
        </w:tc>
        <w:tc>
          <w:tcPr/>
          <w:p>
            <w:pPr>
              <w:pStyle w:val="Compact"/>
              <w:jc w:val="left"/>
            </w:pPr>
            <w:r>
              <w:t xml:space="preserve">Competency framework prototype; Policy brief draft</w:t>
            </w:r>
          </w:p>
        </w:tc>
      </w:tr>
      <w:tr>
        <w:tc>
          <w:tcPr/>
          <w:p>
            <w:pPr>
              <w:pStyle w:val="Compact"/>
              <w:jc w:val="left"/>
            </w:pPr>
            <w:r>
              <w:t xml:space="preserve">Dissemination &amp; Final Thesis</w:t>
            </w:r>
          </w:p>
        </w:tc>
        <w:tc>
          <w:tcPr/>
          <w:p>
            <w:pPr>
              <w:pStyle w:val="Compact"/>
              <w:jc w:val="left"/>
            </w:pPr>
            <w:r>
              <w:t xml:space="preserve">11–12</w:t>
            </w:r>
          </w:p>
        </w:tc>
        <w:tc>
          <w:tcPr/>
          <w:p>
            <w:pPr>
              <w:pStyle w:val="Compact"/>
              <w:jc w:val="left"/>
            </w:pPr>
            <w:r>
              <w:t xml:space="preserve">Completed thesis; Stakeholder workshop in Colombo</w:t>
            </w:r>
          </w:p>
        </w:tc>
      </w:tr>
    </w:tbl>
    <w:bookmarkEnd w:id="26"/>
    <w:bookmarkStart w:id="27" w:name="conclusion-why-this-thesis-matters-now"/>
    <w:p>
      <w:pPr>
        <w:pStyle w:val="Heading2"/>
      </w:pPr>
      <w:r>
        <w:t xml:space="preserve">8. Conclusion: Why This Thesis Matters Now</w:t>
      </w:r>
    </w:p>
    <w:p>
      <w:pPr>
        <w:pStyle w:val="FirstParagraph"/>
      </w:pPr>
      <w:r>
        <w:t xml:space="preserve">Sri Lanka Colombo’s bankers are not merely employees—they are frontline negotiators of national economic survival. As this Thesis Proposal argues, their evolving role defines whether Sri Lanka transitions from crisis to resilience or succumbs to systemic collapse. With Colombo housing 68% of the nation's banking assets (Central Bank Report, 2023), understanding the</w:t>
      </w:r>
      <w:r>
        <w:t xml:space="preserve"> </w:t>
      </w:r>
      <w:r>
        <w:rPr>
          <w:iCs/>
          <w:i/>
        </w:rPr>
        <w:t xml:space="preserve">Banker</w:t>
      </w:r>
      <w:r>
        <w:t xml:space="preserve">'s adaptive capacity is non-negotiable for policy and practice. This research transcends academic interest: It equips Sri Lanka’s financial sector with a roadmap to transform crisis into innovation, ensuring that Colombo remains not just a regional finance hub—but an exemplar of resilient banking in the Global South. The findings will empower bankers to serve as architects of recovery, turning economic adversity into opportunity through human-centered financial leadership.</w:t>
      </w:r>
    </w:p>
    <w:bookmarkEnd w:id="27"/>
    <w:bookmarkStart w:id="28" w:name="references-selected"/>
    <w:p>
      <w:pPr>
        <w:pStyle w:val="Heading2"/>
      </w:pPr>
      <w:r>
        <w:t xml:space="preserve">References (Selected)</w:t>
      </w:r>
    </w:p>
    <w:p>
      <w:pPr>
        <w:numPr>
          <w:ilvl w:val="0"/>
          <w:numId w:val="1005"/>
        </w:numPr>
        <w:pStyle w:val="Compact"/>
      </w:pPr>
      <w:r>
        <w:t xml:space="preserve">Bhattacharya, S., &amp; Sanyal, A. (2021). *Digital Banking in Emerging Economies*. Springer.</w:t>
      </w:r>
    </w:p>
    <w:p>
      <w:pPr>
        <w:numPr>
          <w:ilvl w:val="0"/>
          <w:numId w:val="1005"/>
        </w:numPr>
        <w:pStyle w:val="Compact"/>
      </w:pPr>
      <w:r>
        <w:t xml:space="preserve">Central Bank of Sri Lanka. (2023). *Annual Report on Financial Stability*.</w:t>
      </w:r>
    </w:p>
    <w:p>
      <w:pPr>
        <w:numPr>
          <w:ilvl w:val="0"/>
          <w:numId w:val="1005"/>
        </w:numPr>
        <w:pStyle w:val="Compact"/>
      </w:pPr>
      <w:r>
        <w:t xml:space="preserve">Haddad, Y., &amp; Haddad, D. (2021). "Crisis Management in Banking." *Journal of Financial Transformation*, 54(3), 78–95.</w:t>
      </w:r>
    </w:p>
    <w:p>
      <w:pPr>
        <w:numPr>
          <w:ilvl w:val="0"/>
          <w:numId w:val="1005"/>
        </w:numPr>
        <w:pStyle w:val="Compact"/>
      </w:pPr>
      <w:r>
        <w:t xml:space="preserve">Ranasinghe, S. (2023). "Post-Crisis Banking in Sri Lanka." *Sri Lanka Journal of Economics*, 12(1), 112–130.</w:t>
      </w:r>
    </w:p>
    <w:p>
      <w:pPr>
        <w:numPr>
          <w:ilvl w:val="0"/>
          <w:numId w:val="1005"/>
        </w:numPr>
        <w:pStyle w:val="Compact"/>
      </w:pPr>
      <w:r>
        <w:t xml:space="preserve">World Bank. (2023). *Financial Inclusion Data for South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Sri Lanka Colombo</dc:title>
  <dc:creator/>
  <dc:language>en</dc:language>
  <cp:keywords/>
  <dcterms:created xsi:type="dcterms:W3CDTF">2025-12-10T13:12:16Z</dcterms:created>
  <dcterms:modified xsi:type="dcterms:W3CDTF">2025-12-10T13:12:16Z</dcterms:modified>
</cp:coreProperties>
</file>

<file path=docProps/custom.xml><?xml version="1.0" encoding="utf-8"?>
<Properties xmlns="http://schemas.openxmlformats.org/officeDocument/2006/custom-properties" xmlns:vt="http://schemas.openxmlformats.org/officeDocument/2006/docPropsVTypes"/>
</file>