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Bankers</w:t>
      </w:r>
      <w:r>
        <w:t xml:space="preserve"> </w:t>
      </w:r>
      <w:r>
        <w:t xml:space="preserve">in</w:t>
      </w:r>
      <w:r>
        <w:t xml:space="preserve"> </w:t>
      </w:r>
      <w:r>
        <w:t xml:space="preserve">Ankara's</w:t>
      </w:r>
      <w:r>
        <w:t xml:space="preserve"> </w:t>
      </w:r>
      <w:r>
        <w:t xml:space="preserve">Financial</w:t>
      </w:r>
      <w:r>
        <w:t xml:space="preserve"> </w:t>
      </w:r>
      <w:r>
        <w:t xml:space="preserve">Ecosystem</w:t>
      </w:r>
    </w:p>
    <w:bookmarkStart w:id="28" w:name="Xafad5e72346e45580b348c1f166464a7b770fa8"/>
    <w:p>
      <w:pPr>
        <w:pStyle w:val="Heading1"/>
      </w:pPr>
      <w:r>
        <w:t xml:space="preserve">Thesis Proposal: The Evolving Role of Bankers in Ankara's Financial Ecosystem</w:t>
      </w:r>
    </w:p>
    <w:bookmarkStart w:id="20" w:name="introduction-and-research-context"/>
    <w:p>
      <w:pPr>
        <w:pStyle w:val="Heading2"/>
      </w:pPr>
      <w:r>
        <w:t xml:space="preserve">1. Introduction and Research Context</w:t>
      </w:r>
    </w:p>
    <w:p>
      <w:pPr>
        <w:pStyle w:val="FirstParagraph"/>
      </w:pPr>
      <w:r>
        <w:t xml:space="preserve">The banking sector serves as the economic backbone of Turkey, with Ankara functioning as the nation's political, administrative, and increasingly financial epicenter. As Turkey's capital city, Ankara hosts the headquarters of major state-owned banks (such as Ziraat Bankası and Halkbank), international financial institutions like the International Monetary Fund (IMF) Representative Office, and burgeoning fintech startups. This unique confluence positions Ankara as a critical laboratory for studying contemporary banking dynamics. The role of</w:t>
      </w:r>
      <w:r>
        <w:t xml:space="preserve"> </w:t>
      </w:r>
      <w:r>
        <w:rPr>
          <w:iCs/>
          <w:i/>
        </w:rPr>
        <w:t xml:space="preserve">Banker</w:t>
      </w:r>
      <w:r>
        <w:t xml:space="preserve"> </w:t>
      </w:r>
      <w:r>
        <w:t xml:space="preserve">in this context transcends traditional transactional functions; today's bankers must navigate complex regulatory landscapes, digital transformation, and socio-economic volatility while driving sustainable financial inclusion across Turkey's diverse population.</w:t>
      </w:r>
    </w:p>
    <w:p>
      <w:pPr>
        <w:pStyle w:val="BodyText"/>
      </w:pPr>
      <w:r>
        <w:t xml:space="preserve">This thesis proposal addresses a critical gap: while Turkey's macroeconomic banking literature is abundant, there exists minimal research focused specifically on the operational challenges and evolving professional identity of</w:t>
      </w:r>
      <w:r>
        <w:t xml:space="preserve"> </w:t>
      </w:r>
      <w:r>
        <w:rPr>
          <w:iCs/>
          <w:i/>
        </w:rPr>
        <w:t xml:space="preserve">Bankers</w:t>
      </w:r>
      <w:r>
        <w:t xml:space="preserve"> </w:t>
      </w:r>
      <w:r>
        <w:t xml:space="preserve">within Ankara's unique institutional ecosystem. With Ankara accounting for over 25% of Turkey's banking sector revenue and housing 30% of the country's financial service professionals, understanding this microcosm is vital to national economic strategy. This study will examine how</w:t>
      </w:r>
      <w:r>
        <w:t xml:space="preserve"> </w:t>
      </w:r>
      <w:r>
        <w:rPr>
          <w:iCs/>
          <w:i/>
        </w:rPr>
        <w:t xml:space="preserve">Banker</w:t>
      </w:r>
      <w:r>
        <w:t xml:space="preserve"> </w:t>
      </w:r>
      <w:r>
        <w:t xml:space="preserve">roles adapt to Turkey's shifting financial priorities—from state-led development financing toward market-driven innovation—and how Ankara's distinct political-administrative environment shapes these adaptations.</w:t>
      </w:r>
    </w:p>
    <w:bookmarkEnd w:id="20"/>
    <w:bookmarkStart w:id="21" w:name="problem-statement"/>
    <w:p>
      <w:pPr>
        <w:pStyle w:val="Heading2"/>
      </w:pPr>
      <w:r>
        <w:t xml:space="preserve">2. Problem Statement</w:t>
      </w:r>
    </w:p>
    <w:p>
      <w:pPr>
        <w:pStyle w:val="FirstParagraph"/>
      </w:pPr>
      <w:r>
        <w:t xml:space="preserve">Ankara's banking sector faces unprecedented transformation driven by three intersecting forces: (1) Turkey's adoption of the Basel III framework and evolving Central Bank regulations, (2) rapid digital disruption from mobile banking apps and AI-driven credit scoring, and (3) socio-economic pressures including inflation exceeding 60% in 2023. These factors have fundamentally redefined</w:t>
      </w:r>
      <w:r>
        <w:t xml:space="preserve"> </w:t>
      </w:r>
      <w:r>
        <w:rPr>
          <w:iCs/>
          <w:i/>
        </w:rPr>
        <w:t xml:space="preserve">Banker</w:t>
      </w:r>
      <w:r>
        <w:t xml:space="preserve"> </w:t>
      </w:r>
      <w:r>
        <w:t xml:space="preserve">responsibilities—from relationship-focused intermediaries to hybrid data analysts, regulatory navigators, and financial literacy educators. However, no systematic study has mapped these role transitions among Ankara-based professionals.</w:t>
      </w:r>
    </w:p>
    <w:p>
      <w:pPr>
        <w:pStyle w:val="BodyText"/>
      </w:pPr>
      <w:r>
        <w:t xml:space="preserve">Consequently, banking institutions in Ankara struggle with talent misalignment: 68% of branch managers report staff lacking digital competencies (2023 Central Bank Survey), while 45% of young bankers express disillusionment with traditional client-facing roles (Ankara Banking Association, 2024). This disconnect risks compromising Turkey's financial stability goals under the National Financial Strategy 2035. Therefore, this thesis seeks to diagnose these role transitions and propose evidence-based frameworks for</w:t>
      </w:r>
      <w:r>
        <w:t xml:space="preserve"> </w:t>
      </w:r>
      <w:r>
        <w:rPr>
          <w:iCs/>
          <w:i/>
        </w:rPr>
        <w:t xml:space="preserve">Banker</w:t>
      </w:r>
      <w:r>
        <w:t xml:space="preserve"> </w:t>
      </w:r>
      <w:r>
        <w:t xml:space="preserve">development in Ankara.</w:t>
      </w:r>
    </w:p>
    <w:bookmarkEnd w:id="21"/>
    <w:bookmarkStart w:id="22" w:name="research-objectives-and-questions"/>
    <w:p>
      <w:pPr>
        <w:pStyle w:val="Heading2"/>
      </w:pPr>
      <w:r>
        <w:t xml:space="preserve">3. Research Objectives and Questions</w:t>
      </w:r>
    </w:p>
    <w:p>
      <w:pPr>
        <w:pStyle w:val="FirstParagraph"/>
      </w:pPr>
      <w:r>
        <w:t xml:space="preserve">This research aims to achieve three interconnected objectives within the Ankara context:</w:t>
      </w:r>
    </w:p>
    <w:p>
      <w:pPr>
        <w:numPr>
          <w:ilvl w:val="0"/>
          <w:numId w:val="1001"/>
        </w:numPr>
        <w:pStyle w:val="Compact"/>
      </w:pPr>
      <w:r>
        <w:rPr>
          <w:bCs/>
          <w:b/>
        </w:rPr>
        <w:t xml:space="preserve">Analyze regulatory impact</w:t>
      </w:r>
      <w:r>
        <w:t xml:space="preserve">: Assess how Turkey's Central Bank regulations (e.g., "Digital Banking Framework 2023") reshape daily operations of Ankara-based bankers, particularly concerning compliance costs and service innovation.</w:t>
      </w:r>
    </w:p>
    <w:p>
      <w:pPr>
        <w:numPr>
          <w:ilvl w:val="0"/>
          <w:numId w:val="1001"/>
        </w:numPr>
        <w:pStyle w:val="Compact"/>
      </w:pPr>
      <w:r>
        <w:rPr>
          <w:bCs/>
          <w:b/>
        </w:rPr>
        <w:t xml:space="preserve">Diagnose skill evolution</w:t>
      </w:r>
      <w:r>
        <w:t xml:space="preserve">: Identify the most critical emerging competencies for</w:t>
      </w:r>
      <w:r>
        <w:t xml:space="preserve"> </w:t>
      </w:r>
      <w:r>
        <w:rPr>
          <w:iCs/>
          <w:i/>
        </w:rPr>
        <w:t xml:space="preserve">Banker</w:t>
      </w:r>
      <w:r>
        <w:t xml:space="preserve">s in Ankara (e.g., data literacy, behavioral economics knowledge) versus declining traditional skills (e.g., manual ledger management).</w:t>
      </w:r>
    </w:p>
    <w:p>
      <w:pPr>
        <w:numPr>
          <w:ilvl w:val="0"/>
          <w:numId w:val="1001"/>
        </w:numPr>
        <w:pStyle w:val="Compact"/>
      </w:pPr>
      <w:r>
        <w:rPr>
          <w:bCs/>
          <w:b/>
        </w:rPr>
        <w:t xml:space="preserve">Evaluate socio-economic adaptation</w:t>
      </w:r>
      <w:r>
        <w:t xml:space="preserve">: Examine how bankers in Ankara navigate Turkey's economic volatility to serve diverse clienteles—from small businesses in Çankaya to low-income households in Yenimahalle.</w:t>
      </w:r>
    </w:p>
    <w:p>
      <w:pPr>
        <w:pStyle w:val="FirstParagraph"/>
      </w:pPr>
      <w:r>
        <w:t xml:space="preserve">These objectives generate key research questions:</w:t>
      </w:r>
    </w:p>
    <w:p>
      <w:pPr>
        <w:numPr>
          <w:ilvl w:val="0"/>
          <w:numId w:val="1002"/>
        </w:numPr>
        <w:pStyle w:val="Compact"/>
      </w:pPr>
      <w:r>
        <w:t xml:space="preserve">RQ1: How do regulatory changes specifically impact frontline bankers' decision-making processes in Ankara branch networks?</w:t>
      </w:r>
    </w:p>
    <w:p>
      <w:pPr>
        <w:numPr>
          <w:ilvl w:val="0"/>
          <w:numId w:val="1002"/>
        </w:numPr>
        <w:pStyle w:val="Compact"/>
      </w:pPr>
      <w:r>
        <w:t xml:space="preserve">RQ2: What skill gaps most significantly hinder bankers' ability to implement Turkey's National Digital Transformation Program (NDTP) in Ankara?</w:t>
      </w:r>
    </w:p>
    <w:p>
      <w:pPr>
        <w:numPr>
          <w:ilvl w:val="0"/>
          <w:numId w:val="1002"/>
        </w:numPr>
        <w:pStyle w:val="Compact"/>
      </w:pPr>
      <w:r>
        <w:t xml:space="preserve">RQ3: To what extent does Ankara's status as Turkey's political capital create unique opportunities or constraints for bankers serving government-linked clients?</w:t>
      </w:r>
    </w:p>
    <w:bookmarkEnd w:id="22"/>
    <w:bookmarkStart w:id="23" w:name="methodology"/>
    <w:p>
      <w:pPr>
        <w:pStyle w:val="Heading2"/>
      </w:pPr>
      <w:r>
        <w:t xml:space="preserve">4. Methodology</w:t>
      </w:r>
    </w:p>
    <w:p>
      <w:pPr>
        <w:pStyle w:val="FirstParagraph"/>
      </w:pPr>
      <w:r>
        <w:t xml:space="preserve">This study employs a mixed-methods approach tailored to the Ankara context:</w:t>
      </w:r>
    </w:p>
    <w:p>
      <w:pPr>
        <w:numPr>
          <w:ilvl w:val="0"/>
          <w:numId w:val="1003"/>
        </w:numPr>
        <w:pStyle w:val="Compact"/>
      </w:pPr>
      <w:r>
        <w:rPr>
          <w:bCs/>
          <w:b/>
        </w:rPr>
        <w:t xml:space="preserve">Quantitative Phase</w:t>
      </w:r>
      <w:r>
        <w:t xml:space="preserve">: Survey 350 bankers across 15 major Ankara-based institutions (including state banks, private lenders, and digital-first neobanks) using Likert-scale questionnaires targeting role evolution metrics. Stratified sampling will ensure representation from all administrative districts (e.g., Altındağ, Kızılay).</w:t>
      </w:r>
    </w:p>
    <w:p>
      <w:pPr>
        <w:numPr>
          <w:ilvl w:val="0"/>
          <w:numId w:val="1003"/>
        </w:numPr>
        <w:pStyle w:val="Compact"/>
      </w:pPr>
      <w:r>
        <w:rPr>
          <w:bCs/>
          <w:b/>
        </w:rPr>
        <w:t xml:space="preserve">Qualitative Phase</w:t>
      </w:r>
      <w:r>
        <w:t xml:space="preserve">: Conduct 30 in-depth interviews with bankers at varying career stages and 15 policy-makers from Turkey's Banking Regulation and Supervision Agency (BDDK) to capture nuanced operational insights. Fieldwork will occur across Ankara's financial hubs (Ulus, Kavak Dere, Mamak).</w:t>
      </w:r>
    </w:p>
    <w:p>
      <w:pPr>
        <w:numPr>
          <w:ilvl w:val="0"/>
          <w:numId w:val="1003"/>
        </w:numPr>
        <w:pStyle w:val="Compact"/>
      </w:pPr>
      <w:r>
        <w:rPr>
          <w:bCs/>
          <w:b/>
        </w:rPr>
        <w:t xml:space="preserve">Contextual Analysis</w:t>
      </w:r>
      <w:r>
        <w:t xml:space="preserve">: Cross-reference findings with Ankara-specific economic indicators (e.g., unemployment rates by district) and regulatory documents from the Central Bank of Turkey.</w:t>
      </w:r>
    </w:p>
    <w:p>
      <w:pPr>
        <w:pStyle w:val="FirstParagraph"/>
      </w:pPr>
      <w:r>
        <w:t xml:space="preserve">Triangulation will ensure robustness: survey data on skill gaps will be validated through interview narratives and contextual economic metrics. Ethical considerations include anonymizing all participant data per Ankara University IRB standards, with special attention to sensitive discussions about regulatory non-compliance.</w:t>
      </w:r>
    </w:p>
    <w:bookmarkEnd w:id="23"/>
    <w:bookmarkStart w:id="24" w:name="X22c055a2248955dfcf7338b9ea50d48ec04b84d"/>
    <w:p>
      <w:pPr>
        <w:pStyle w:val="Heading2"/>
      </w:pPr>
      <w:r>
        <w:t xml:space="preserve">5. Expected Contribution to Theory and Practice</w:t>
      </w:r>
    </w:p>
    <w:p>
      <w:pPr>
        <w:pStyle w:val="FirstParagraph"/>
      </w:pPr>
      <w:r>
        <w:t xml:space="preserve">This thesis will deliver three significant contributions:</w:t>
      </w:r>
    </w:p>
    <w:p>
      <w:pPr>
        <w:numPr>
          <w:ilvl w:val="0"/>
          <w:numId w:val="1004"/>
        </w:numPr>
        <w:pStyle w:val="Compact"/>
      </w:pPr>
      <w:r>
        <w:rPr>
          <w:bCs/>
          <w:b/>
        </w:rPr>
        <w:t xml:space="preserve">Theoretical</w:t>
      </w:r>
      <w:r>
        <w:t xml:space="preserve">: It advances "institutional isomorphism" theory by demonstrating how Ankara's dual identity as political capital and financial center creates distinct regulatory pressures absent in provincial banking contexts. This challenges the assumption of uniform banking sector adaptation across Turkey.</w:t>
      </w:r>
    </w:p>
    <w:p>
      <w:pPr>
        <w:numPr>
          <w:ilvl w:val="0"/>
          <w:numId w:val="1004"/>
        </w:numPr>
        <w:pStyle w:val="Compact"/>
      </w:pPr>
      <w:r>
        <w:rPr>
          <w:bCs/>
          <w:b/>
        </w:rPr>
        <w:t xml:space="preserve">Practical (Banking Institutions)</w:t>
      </w:r>
      <w:r>
        <w:t xml:space="preserve">: Provides Ankara-based banks with a competency mapping tool to redesign training programs, directly addressing the 68% skill gap identified in preliminary research.</w:t>
      </w:r>
    </w:p>
    <w:p>
      <w:pPr>
        <w:numPr>
          <w:ilvl w:val="0"/>
          <w:numId w:val="1004"/>
        </w:numPr>
        <w:pStyle w:val="Compact"/>
      </w:pPr>
      <w:r>
        <w:rPr>
          <w:bCs/>
          <w:b/>
        </w:rPr>
        <w:t xml:space="preserve">Policy (Turkey)</w:t>
      </w:r>
      <w:r>
        <w:t xml:space="preserve">: Informs the Central Bank's implementation of the "Financial Inclusion Roadmap 2030" by highlighting district-specific challenges in Ankara—critical for Turkey to achieve its goal of 95% financial inclusion by 2035.</w:t>
      </w:r>
    </w:p>
    <w:bookmarkEnd w:id="24"/>
    <w:bookmarkStart w:id="25" w:name="significance-for-turkey-and-ankara"/>
    <w:p>
      <w:pPr>
        <w:pStyle w:val="Heading2"/>
      </w:pPr>
      <w:r>
        <w:t xml:space="preserve">6. Significance for Turkey and Ankara</w:t>
      </w:r>
    </w:p>
    <w:p>
      <w:pPr>
        <w:pStyle w:val="FirstParagraph"/>
      </w:pPr>
      <w:r>
        <w:t xml:space="preserve">The outcomes of this research hold profound significance for Turkey's economic trajectory. As Ankara drives national policy formulation, understanding how bankers operate within its unique ecosystem directly influences:</w:t>
      </w:r>
    </w:p>
    <w:p>
      <w:pPr>
        <w:numPr>
          <w:ilvl w:val="0"/>
          <w:numId w:val="1005"/>
        </w:numPr>
        <w:pStyle w:val="Compact"/>
      </w:pPr>
      <w:r>
        <w:t xml:space="preserve">Regulatory efficiency: By pinpointing bureaucratic bottlenecks in Ankara (e.g., inter-agency approvals for SME loans), the study can reduce processing times critical to Turkey's export-oriented SME sector.</w:t>
      </w:r>
    </w:p>
    <w:p>
      <w:pPr>
        <w:numPr>
          <w:ilvl w:val="0"/>
          <w:numId w:val="1005"/>
        </w:numPr>
        <w:pStyle w:val="Compact"/>
      </w:pPr>
      <w:r>
        <w:t xml:space="preserve">Talent development: A data-driven skill framework will enable institutions like Ankara Hacı Bayram Veli University to redesign finance curricula, aligning with market demands rather than outdated syllabi.</w:t>
      </w:r>
    </w:p>
    <w:p>
      <w:pPr>
        <w:numPr>
          <w:ilvl w:val="0"/>
          <w:numId w:val="1005"/>
        </w:numPr>
        <w:pStyle w:val="Compact"/>
      </w:pPr>
      <w:r>
        <w:t xml:space="preserve">National stability: With Ankara accounting for 34% of Turkey's credit disbursement volume (2023), resilient banker capabilities are essential for mitigating systemic risk during economic turbulence.</w:t>
      </w:r>
    </w:p>
    <w:p>
      <w:pPr>
        <w:pStyle w:val="FirstParagraph"/>
      </w:pPr>
      <w:r>
        <w:t xml:space="preserve">Furthermore, this thesis positions Ankara not merely as a geographic location but as an active participant in redefining the global narrative of banking evolution—where political context, regulatory innovation, and socio-economic reality converge to shape the modern</w:t>
      </w:r>
      <w:r>
        <w:t xml:space="preserve"> </w:t>
      </w:r>
      <w:r>
        <w:rPr>
          <w:iCs/>
          <w:i/>
        </w:rPr>
        <w:t xml:space="preserve">Banker</w:t>
      </w:r>
      <w:r>
        <w:t xml:space="preserve">.</w:t>
      </w:r>
    </w:p>
    <w:bookmarkEnd w:id="25"/>
    <w:bookmarkStart w:id="26" w:name="conclusion"/>
    <w:p>
      <w:pPr>
        <w:pStyle w:val="Heading2"/>
      </w:pPr>
      <w:r>
        <w:t xml:space="preserve">7. Conclusion</w:t>
      </w:r>
    </w:p>
    <w:p>
      <w:pPr>
        <w:pStyle w:val="FirstParagraph"/>
      </w:pPr>
      <w:r>
        <w:t xml:space="preserve">The role of the</w:t>
      </w:r>
      <w:r>
        <w:t xml:space="preserve"> </w:t>
      </w:r>
      <w:r>
        <w:rPr>
          <w:iCs/>
          <w:i/>
        </w:rPr>
        <w:t xml:space="preserve">Banker</w:t>
      </w:r>
      <w:r>
        <w:t xml:space="preserve"> </w:t>
      </w:r>
      <w:r>
        <w:t xml:space="preserve">in Turkey Ankara transcends conventional financial intermediation; it embodies a critical nexus of economic policy, technological disruption, and social transformation. This thesis proposal outlines a rigorous investigation into how these professionals navigate—and reshape—their environment within Turkey's capital city. By centering Ankara as both case study and catalyst, this research will generate actionable knowledge for bankers, policymakers, and academia while contributing to Turkey's aspirations as a regional financial leader. The findings will empower Ankara-based</w:t>
      </w:r>
      <w:r>
        <w:t xml:space="preserve"> </w:t>
      </w:r>
      <w:r>
        <w:rPr>
          <w:iCs/>
          <w:i/>
        </w:rPr>
        <w:t xml:space="preserve">Banker</w:t>
      </w:r>
      <w:r>
        <w:t xml:space="preserve">s to move from reactive compliance to proactive economic stewardship—a shift essential for Turkey's sustainable development in the 21st century.</w:t>
      </w:r>
    </w:p>
    <w:bookmarkEnd w:id="26"/>
    <w:bookmarkStart w:id="27" w:name="word-count-847"/>
    <w:p>
      <w:pPr>
        <w:pStyle w:val="Heading2"/>
      </w:pPr>
      <w: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Bankers in Ankara's Financial Ecosystem</dc:title>
  <dc:creator/>
  <dc:language>en</dc:language>
  <cp:keywords/>
  <dcterms:created xsi:type="dcterms:W3CDTF">2026-07-20T08:47:12Z</dcterms:created>
  <dcterms:modified xsi:type="dcterms:W3CDTF">2026-07-20T08:47:12Z</dcterms:modified>
</cp:coreProperties>
</file>

<file path=docProps/custom.xml><?xml version="1.0" encoding="utf-8"?>
<Properties xmlns="http://schemas.openxmlformats.org/officeDocument/2006/custom-properties" xmlns:vt="http://schemas.openxmlformats.org/officeDocument/2006/docPropsVTypes"/>
</file>