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1a9beb18ed07cfae6bd79398c3151dc54101c07"/>
    <w:p>
      <w:pPr>
        <w:pStyle w:val="Heading1"/>
      </w:pPr>
      <w:r>
        <w:t xml:space="preserve">Thesis Proposal: The Transformative Role of the Contemporary Banker in United Kingdom London's Financial Ecosystem</w:t>
      </w:r>
    </w:p>
    <w:bookmarkStart w:id="20" w:name="introduction-and-contextual-background"/>
    <w:p>
      <w:pPr>
        <w:pStyle w:val="Heading2"/>
      </w:pPr>
      <w:r>
        <w:t xml:space="preserve">1. Introduction and Contextual Background</w:t>
      </w:r>
    </w:p>
    <w:p>
      <w:pPr>
        <w:pStyle w:val="FirstParagraph"/>
      </w:pPr>
      <w:r>
        <w:t xml:space="preserve">The financial landscape of the United Kingdom, particularly within the global epicenter of banking activity—London—continues to undergo profound transformation. As a designated International Financial Centre (IFC) ranking among the world's top three, London serves as the nerve center for over 500 banks and financial institutions operating under regulatory frameworks governed by the Bank of England and Prudential Regulation Authority (PRA). This dynamic environment necessitates a reevaluation of traditional banking paradigms. The purpose of this</w:t>
      </w:r>
      <w:r>
        <w:t xml:space="preserve"> </w:t>
      </w:r>
      <w:r>
        <w:rPr>
          <w:bCs/>
          <w:b/>
        </w:rPr>
        <w:t xml:space="preserve">Thesis Proposal</w:t>
      </w:r>
      <w:r>
        <w:t xml:space="preserve"> </w:t>
      </w:r>
      <w:r>
        <w:t xml:space="preserve">is to investigate how the professional identity, skillset, and strategic responsibilities of the modern</w:t>
      </w:r>
      <w:r>
        <w:t xml:space="preserve"> </w:t>
      </w:r>
      <w:r>
        <w:rPr>
          <w:bCs/>
          <w:b/>
        </w:rPr>
        <w:t xml:space="preserve">Banker</w:t>
      </w:r>
      <w:r>
        <w:t xml:space="preserve"> </w:t>
      </w:r>
      <w:r>
        <w:t xml:space="preserve">must evolve to navigate regulatory complexity, technological disruption, and shifting client expectations within the United Kingdom London financial sector.</w:t>
      </w:r>
    </w:p>
    <w:bookmarkEnd w:id="20"/>
    <w:bookmarkStart w:id="21" w:name="problem-statement"/>
    <w:p>
      <w:pPr>
        <w:pStyle w:val="Heading2"/>
      </w:pPr>
      <w:r>
        <w:t xml:space="preserve">2. Problem Statement</w:t>
      </w:r>
    </w:p>
    <w:p>
      <w:pPr>
        <w:pStyle w:val="FirstParagraph"/>
      </w:pPr>
      <w:r>
        <w:t xml:space="preserve">Despite London's enduring prominence as a global banking hub, empirical evidence suggests a critical skills gap between the competencies required of today's</w:t>
      </w:r>
      <w:r>
        <w:t xml:space="preserve"> </w:t>
      </w:r>
      <w:r>
        <w:rPr>
          <w:bCs/>
          <w:b/>
        </w:rPr>
        <w:t xml:space="preserve">Banker</w:t>
      </w:r>
      <w:r>
        <w:t xml:space="preserve"> </w:t>
      </w:r>
      <w:r>
        <w:t xml:space="preserve">and those developed through conventional training programs. Post-Brexit regulatory fragmentation, the acceleration of fintech innovation (e.g., open banking APIs, AI-driven credit scoring), and heightened ESG (Environmental, Social, Governance) compliance demands have redefined success criteria for financial professionals. Current curricula in UK business schools and on-the-job training at London-based institutions often fail to adequately prepare</w:t>
      </w:r>
      <w:r>
        <w:t xml:space="preserve"> </w:t>
      </w:r>
      <w:r>
        <w:rPr>
          <w:bCs/>
          <w:b/>
        </w:rPr>
        <w:t xml:space="preserve">Banker</w:t>
      </w:r>
      <w:r>
        <w:t xml:space="preserve">s for this new reality. This research addresses the urgent need to define the competency framework necessary for future-proofing London's banking workforce within the United Kingdom's unique regulatory and market context.</w:t>
      </w:r>
    </w:p>
    <w:bookmarkEnd w:id="21"/>
    <w:bookmarkStart w:id="22" w:name="research-objectives"/>
    <w:p>
      <w:pPr>
        <w:pStyle w:val="Heading2"/>
      </w:pPr>
      <w:r>
        <w:t xml:space="preserve">3. Research Objectives</w:t>
      </w:r>
    </w:p>
    <w:p>
      <w:pPr>
        <w:numPr>
          <w:ilvl w:val="0"/>
          <w:numId w:val="1001"/>
        </w:numPr>
        <w:pStyle w:val="Compact"/>
      </w:pPr>
      <w:r>
        <w:t xml:space="preserve">To map the evolving core competencies required of a successful Banker in United Kingdom London, incorporating post-Brexit regulatory requirements (e.g., UK MiFID II, FCA Handbook), technological fluency, and client-centric service models.</w:t>
      </w:r>
    </w:p>
    <w:p>
      <w:pPr>
        <w:numPr>
          <w:ilvl w:val="0"/>
          <w:numId w:val="1001"/>
        </w:numPr>
        <w:pStyle w:val="Compact"/>
      </w:pPr>
      <w:r>
        <w:t xml:space="preserve">To analyze the impact of digital transformation on traditional banking roles through case studies of leading institutions (e.g., Barclays, HSBC Global Banking &amp; Markets, J.P. Morgan London) operating within United Kingdom London.</w:t>
      </w:r>
    </w:p>
    <w:p>
      <w:pPr>
        <w:numPr>
          <w:ilvl w:val="0"/>
          <w:numId w:val="1001"/>
        </w:numPr>
        <w:pStyle w:val="Compact"/>
      </w:pPr>
      <w:r>
        <w:t xml:space="preserve">To develop a validated competency framework for the modern Banker, incorporating stakeholder perspectives from regulators (FCA, PRA), financial institutions, and industry bodies like the City of London Corporation.</w:t>
      </w:r>
    </w:p>
    <w:p>
      <w:pPr>
        <w:numPr>
          <w:ilvl w:val="0"/>
          <w:numId w:val="1001"/>
        </w:numPr>
        <w:pStyle w:val="Compact"/>
      </w:pPr>
      <w:r>
        <w:t xml:space="preserve">To propose actionable educational and professional development pathways for aspiring and practicing Bankers operating within United Kingdom London's competitive ecosystem.</w:t>
      </w:r>
    </w:p>
    <w:bookmarkEnd w:id="22"/>
    <w:bookmarkStart w:id="23" w:name="literature-review-the-shifting-landscape"/>
    <w:p>
      <w:pPr>
        <w:pStyle w:val="Heading2"/>
      </w:pPr>
      <w:r>
        <w:t xml:space="preserve">4. Literature Review: The Shifting Landscape</w:t>
      </w:r>
    </w:p>
    <w:p>
      <w:pPr>
        <w:pStyle w:val="FirstParagraph"/>
      </w:pPr>
      <w:r>
        <w:t xml:space="preserve">Existing scholarship on banking (e.g., Allen &amp; Santomero, 2001; Demirgüç-Kunt &amp; Levine, 2001) primarily focuses on systemic stability and macroeconomic functions rather than micro-level professional evolution. Recent works (Crockett et al., 2021; IMF, 2023) highlight regulatory fragmentation post-Brexit but lack granular analysis of on-the-ground skill requirements for the Banker. Crucially, no comprehensive study has centered specifically on London's unique position as a hybrid hub—simultaneously serving EU and non-EU markets with distinct regulatory regimes. This</w:t>
      </w:r>
      <w:r>
        <w:t xml:space="preserve"> </w:t>
      </w:r>
      <w:r>
        <w:rPr>
          <w:bCs/>
          <w:b/>
        </w:rPr>
        <w:t xml:space="preserve">Thesis Proposal</w:t>
      </w:r>
      <w:r>
        <w:t xml:space="preserve"> </w:t>
      </w:r>
      <w:r>
        <w:t xml:space="preserve">bridges this gap by situating the Banker's role within the specific operational, cultural, and regulatory milieu of United Kingdom London.</w:t>
      </w:r>
    </w:p>
    <w:bookmarkEnd w:id="23"/>
    <w:bookmarkStart w:id="24" w:name="methodology"/>
    <w:p>
      <w:pPr>
        <w:pStyle w:val="Heading2"/>
      </w:pPr>
      <w:r>
        <w:t xml:space="preserve">5. Methodology</w:t>
      </w:r>
    </w:p>
    <w:p>
      <w:pPr>
        <w:pStyle w:val="FirstParagraph"/>
      </w:pPr>
      <w:r>
        <w:t xml:space="preserve">This qualitative-quantitative mixed-methods study will employ a three-phase approach:</w:t>
      </w:r>
    </w:p>
    <w:p>
      <w:pPr>
        <w:numPr>
          <w:ilvl w:val="0"/>
          <w:numId w:val="1002"/>
        </w:numPr>
        <w:pStyle w:val="Compact"/>
      </w:pPr>
      <w:r>
        <w:rPr>
          <w:bCs/>
          <w:b/>
        </w:rPr>
        <w:t xml:space="preserve">Phase 1: Document Analysis (Months 1-3)</w:t>
      </w:r>
      <w:r>
        <w:t xml:space="preserve"> </w:t>
      </w:r>
      <w:r>
        <w:t xml:space="preserve">– Systematic review of UK regulatory documents (FCA Handbook, PRA Rulebook), institutional strategy reports from top London banks, and professional body frameworks (CFA Institute, CMI).</w:t>
      </w:r>
    </w:p>
    <w:p>
      <w:pPr>
        <w:numPr>
          <w:ilvl w:val="0"/>
          <w:numId w:val="1002"/>
        </w:numPr>
        <w:pStyle w:val="Compact"/>
      </w:pPr>
      <w:r>
        <w:rPr>
          <w:bCs/>
          <w:b/>
        </w:rPr>
        <w:t xml:space="preserve">Phase 2: Stakeholder Interviews &amp; Surveys (Months 4-7)</w:t>
      </w:r>
      <w:r>
        <w:t xml:space="preserve"> </w:t>
      </w:r>
      <w:r>
        <w:t xml:space="preserve">– Semi-structured interviews with 30+ key informants including Head of Risk at major London banks, FCA policy advisors, and practicing Bankers across asset management, retail banking, and corporate finance divisions. Targeted survey distributed to 200+ Bankers registered with the CFA UK chapter.</w:t>
      </w:r>
    </w:p>
    <w:p>
      <w:pPr>
        <w:numPr>
          <w:ilvl w:val="0"/>
          <w:numId w:val="1002"/>
        </w:numPr>
        <w:pStyle w:val="Compact"/>
      </w:pPr>
      <w:r>
        <w:rPr>
          <w:bCs/>
          <w:b/>
        </w:rPr>
        <w:t xml:space="preserve">Phase 3: Competency Framework Development &amp; Validation (Months 8-10)</w:t>
      </w:r>
      <w:r>
        <w:t xml:space="preserve"> </w:t>
      </w:r>
      <w:r>
        <w:t xml:space="preserve">– Use of Delphi technique with expert panels to prioritize competencies; validation through pilot workshops with City of London Corporation and LSE Executive Education partners.</w:t>
      </w:r>
    </w:p>
    <w:bookmarkEnd w:id="24"/>
    <w:bookmarkStart w:id="25" w:name="expected-contributions"/>
    <w:p>
      <w:pPr>
        <w:pStyle w:val="Heading2"/>
      </w:pPr>
      <w:r>
        <w:t xml:space="preserve">6. Expected Contributions</w:t>
      </w:r>
    </w:p>
    <w:p>
      <w:pPr>
        <w:pStyle w:val="FirstParagraph"/>
      </w:pPr>
      <w:r>
        <w:t xml:space="preserve">This research will deliver four significant contributions to academia and industry:</w:t>
      </w:r>
    </w:p>
    <w:p>
      <w:pPr>
        <w:numPr>
          <w:ilvl w:val="0"/>
          <w:numId w:val="1003"/>
        </w:numPr>
        <w:pStyle w:val="Compact"/>
      </w:pPr>
      <w:r>
        <w:rPr>
          <w:bCs/>
          <w:b/>
        </w:rPr>
        <w:t xml:space="preserve">Theoretical</w:t>
      </w:r>
      <w:r>
        <w:t xml:space="preserve">: A new conceptual model linking UK regulatory evolution (post-Brexit) directly to the operational competencies of the Banker, advancing Financial Professionalism literature beyond traditional efficiency-focused studies.</w:t>
      </w:r>
    </w:p>
    <w:p>
      <w:pPr>
        <w:numPr>
          <w:ilvl w:val="0"/>
          <w:numId w:val="1003"/>
        </w:numPr>
        <w:pStyle w:val="Compact"/>
      </w:pPr>
      <w:r>
        <w:rPr>
          <w:bCs/>
          <w:b/>
        </w:rPr>
        <w:t xml:space="preserve">Practical</w:t>
      </w:r>
      <w:r>
        <w:t xml:space="preserve">: A validated, actionable competency framework for London-based financial institutions to enhance recruitment, training, and career progression systems specifically for UK London operations.</w:t>
      </w:r>
    </w:p>
    <w:p>
      <w:pPr>
        <w:numPr>
          <w:ilvl w:val="0"/>
          <w:numId w:val="1003"/>
        </w:numPr>
        <w:pStyle w:val="Compact"/>
      </w:pPr>
      <w:r>
        <w:rPr>
          <w:bCs/>
          <w:b/>
        </w:rPr>
        <w:t xml:space="preserve">Policy</w:t>
      </w:r>
      <w:r>
        <w:t xml:space="preserve">: Evidence-based recommendations for the FCA/PRA to align regulatory expectations with emerging professional capabilities within United Kingdom London's banking sector.</w:t>
      </w:r>
    </w:p>
    <w:p>
      <w:pPr>
        <w:numPr>
          <w:ilvl w:val="0"/>
          <w:numId w:val="1003"/>
        </w:numPr>
        <w:pStyle w:val="Compact"/>
      </w:pPr>
      <w:r>
        <w:rPr>
          <w:bCs/>
          <w:b/>
        </w:rPr>
        <w:t xml:space="preserve">Educational</w:t>
      </w:r>
      <w:r>
        <w:t xml:space="preserve">: A blueprint for business schools and professional bodies (e.g., CFA, ICSA) to redesign curricula and certifications for the modern Banker in the London context.</w:t>
      </w:r>
    </w:p>
    <w:bookmarkEnd w:id="25"/>
    <w:bookmarkStart w:id="26" w:name="Xe2bf999cb24363fcb8c9a2f94d26cda4773b93f"/>
    <w:p>
      <w:pPr>
        <w:pStyle w:val="Heading2"/>
      </w:pPr>
      <w:r>
        <w:t xml:space="preserve">7. Significance within United Kingdom London Context</w:t>
      </w:r>
    </w:p>
    <w:p>
      <w:pPr>
        <w:pStyle w:val="FirstParagraph"/>
      </w:pPr>
      <w:r>
        <w:t xml:space="preserve">The strategic importance of this study cannot be overstated for United Kingdom London. As global capital flows increasingly pivot towards alternative financial centers, maintaining London's preeminence requires a workforce equipped to handle the city's unique challenges: navigating dual regulatory regimes (UK and EU), leveraging fintech partnerships, and serving diverse international clients under complex sanctions frameworks. This</w:t>
      </w:r>
      <w:r>
        <w:t xml:space="preserve"> </w:t>
      </w:r>
      <w:r>
        <w:rPr>
          <w:bCs/>
          <w:b/>
        </w:rPr>
        <w:t xml:space="preserve">Thesis Proposal</w:t>
      </w:r>
      <w:r>
        <w:t xml:space="preserve"> </w:t>
      </w:r>
      <w:r>
        <w:t xml:space="preserve">directly addresses the "London Edge" – how the Banker operating within United Kingdom London can become a catalyst for sustained competitiveness rather than a victim of disruption. Success will ensure London remains not just a banking hub, but an innovation incubator for global financial services.</w:t>
      </w:r>
    </w:p>
    <w:bookmarkEnd w:id="26"/>
    <w:bookmarkStart w:id="27" w:name="timeline-and-feasibility"/>
    <w:p>
      <w:pPr>
        <w:pStyle w:val="Heading2"/>
      </w:pPr>
      <w:r>
        <w:t xml:space="preserve">8. Timeline and Feasibility</w:t>
      </w:r>
    </w:p>
    <w:p>
      <w:pPr>
        <w:pStyle w:val="FirstParagraph"/>
      </w:pPr>
      <w:r>
        <w:t xml:space="preserve">The proposed research spans 12 months, aligned with academic cycles at University College London (UCL), leveraging the institution's established partnerships with the Bank of England and City firms. Key milestones include: regulatory document repository completion (Month 3), stakeholder engagement confirmation (Month 4), framework draft by Month 8, and final validation workshop in Month 11. Access to London-based institutions is secured via UCL's Industry Engagement Office, ensuring ethical compliance with FCA data protocols.</w:t>
      </w:r>
    </w:p>
    <w:bookmarkEnd w:id="27"/>
    <w:bookmarkStart w:id="28" w:name="conclusion"/>
    <w:p>
      <w:pPr>
        <w:pStyle w:val="Heading2"/>
      </w:pPr>
      <w:r>
        <w:t xml:space="preserve">9. Conclusion</w:t>
      </w:r>
    </w:p>
    <w:p>
      <w:pPr>
        <w:pStyle w:val="FirstParagraph"/>
      </w:pPr>
      <w:r>
        <w:t xml:space="preserve">The role of the Banker in United Kingdom London has transcended transactional service delivery into strategic value creation amid unprecedented industry transformation. This</w:t>
      </w:r>
      <w:r>
        <w:t xml:space="preserve"> </w:t>
      </w:r>
      <w:r>
        <w:rPr>
          <w:bCs/>
          <w:b/>
        </w:rPr>
        <w:t xml:space="preserve">Thesis Proposal</w:t>
      </w:r>
      <w:r>
        <w:t xml:space="preserve"> </w:t>
      </w:r>
      <w:r>
        <w:t xml:space="preserve">establishes a rigorous foundation for understanding how the modern Banker must adapt to secure London's position as a global financial leader. By centering our analysis on the specific operational realities of United Kingdom London – from Brexit complexities to fintech integration – this research promises not only academic rigor but immediate, tangible value for practitioners, policymakers, and institutions navigating this pivotal era. The outcome will be a definitive roadmap for building the next generation of banking professionals capable of thriving within London's dynamic financial ecosystem.</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Modern Banker in United Kingdom London</dc:title>
  <dc:creator/>
  <dc:language>en</dc:language>
  <cp:keywords/>
  <dcterms:created xsi:type="dcterms:W3CDTF">2026-07-23T19:24:55Z</dcterms:created>
  <dcterms:modified xsi:type="dcterms:W3CDTF">2026-07-23T19:24:55Z</dcterms:modified>
</cp:coreProperties>
</file>

<file path=docProps/custom.xml><?xml version="1.0" encoding="utf-8"?>
<Properties xmlns="http://schemas.openxmlformats.org/officeDocument/2006/custom-properties" xmlns:vt="http://schemas.openxmlformats.org/officeDocument/2006/docPropsVTypes"/>
</file>