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a4121d478fa234a0815cb9172fb0e354e5ac262"/>
    <w:p>
      <w:pPr>
        <w:pStyle w:val="Heading1"/>
      </w:pPr>
      <w:r>
        <w:t xml:space="preserve">Thesis Proposal: The Evolving Role of the Contemporary Banker in Manchester, United Kingdom</w:t>
      </w:r>
    </w:p>
    <w:bookmarkStart w:id="20" w:name="introduction-and-context"/>
    <w:p>
      <w:pPr>
        <w:pStyle w:val="Heading2"/>
      </w:pPr>
      <w:r>
        <w:t xml:space="preserve">Introduction and Context</w:t>
      </w:r>
    </w:p>
    <w:p>
      <w:pPr>
        <w:pStyle w:val="FirstParagraph"/>
      </w:pPr>
      <w:r>
        <w:t xml:space="preserve">The financial services sector remains a cornerstone of the United Kingdom's economy, with Manchester emerging as a dynamic regional hub that rivals London's prominence. As the second-largest financial center in the UK outside London, Manchester has witnessed significant growth in banking infrastructure since the 1990s, now housing over 30 major financial institutions including HSBC's European headquarters and Barclays' Northern operations. This thesis proposes an in-depth investigation into the evolving role of the modern</w:t>
      </w:r>
      <w:r>
        <w:t xml:space="preserve"> </w:t>
      </w:r>
      <w:r>
        <w:rPr>
          <w:bCs/>
          <w:b/>
        </w:rPr>
        <w:t xml:space="preserve">Banker</w:t>
      </w:r>
      <w:r>
        <w:t xml:space="preserve"> </w:t>
      </w:r>
      <w:r>
        <w:t xml:space="preserve">within Manchester's unique economic ecosystem, examining how post-Brexit regulations, technological disruption, and regional economic diversification are reshaping professional expectations. The research will establish a critical framework for understanding how</w:t>
      </w:r>
      <w:r>
        <w:t xml:space="preserve"> </w:t>
      </w:r>
      <w:r>
        <w:rPr>
          <w:iCs/>
          <w:i/>
        </w:rPr>
        <w:t xml:space="preserve">bankers</w:t>
      </w:r>
      <w:r>
        <w:t xml:space="preserve"> </w:t>
      </w:r>
      <w:r>
        <w:t xml:space="preserve">navigate Manchester's distinct market demands while contributing to the city's vision of becoming the "Northern Powerhouse" capital.</w:t>
      </w:r>
    </w:p>
    <w:bookmarkEnd w:id="20"/>
    <w:bookmarkStart w:id="21" w:name="problem-statement-and-research-gap"/>
    <w:p>
      <w:pPr>
        <w:pStyle w:val="Heading2"/>
      </w:pPr>
      <w:r>
        <w:t xml:space="preserve">Problem Statement and Research Gap</w:t>
      </w:r>
    </w:p>
    <w:p>
      <w:pPr>
        <w:pStyle w:val="FirstParagraph"/>
      </w:pPr>
      <w:r>
        <w:t xml:space="preserve">Existing literature predominantly focuses on London-centric banking models, neglecting regional adaptations crucial for cities like Manchester. While studies by the Bank of England (2021) acknowledge Manchester's financial growth, no comprehensive analysis examines how</w:t>
      </w:r>
      <w:r>
        <w:t xml:space="preserve"> </w:t>
      </w:r>
      <w:r>
        <w:rPr>
          <w:bCs/>
          <w:b/>
        </w:rPr>
        <w:t xml:space="preserve">Banker</w:t>
      </w:r>
      <w:r>
        <w:t xml:space="preserve"> </w:t>
      </w:r>
      <w:r>
        <w:t xml:space="preserve">responsibilities have transformed due to the city's specific socioeconomic context. The departure of EU regulatory frameworks post-Brexit has created unprecedented operational complexities for regional banks, yet Manchester-specific challenges—such as balancing traditional manufacturing-sector lending with burgeoning tech-fintech partnerships—remain unaddressed. This gap is particularly acute given Manchester's ambitious £35 billion "City Deal" investment targeting financial innovation. Without understanding the</w:t>
      </w:r>
      <w:r>
        <w:t xml:space="preserve"> </w:t>
      </w:r>
      <w:r>
        <w:rPr>
          <w:iCs/>
          <w:i/>
        </w:rPr>
        <w:t xml:space="preserve">human element</w:t>
      </w:r>
      <w:r>
        <w:t xml:space="preserve"> </w:t>
      </w:r>
      <w:r>
        <w:t xml:space="preserve">of these changes—the day-to-day realities of bankers navigating this transition—policymakers risk implementing ineffective strategies that fail to support Manchester's unique financial ecosystem.</w:t>
      </w:r>
    </w:p>
    <w:bookmarkEnd w:id="21"/>
    <w:bookmarkStart w:id="22" w:name="X2b0aff0735444a469b73500d36fe814361dfec5"/>
    <w:p>
      <w:pPr>
        <w:pStyle w:val="Heading2"/>
      </w:pPr>
      <w:r>
        <w:t xml:space="preserve">Literature Review: Bridging Regional and Professional Contexts</w:t>
      </w:r>
    </w:p>
    <w:p>
      <w:pPr>
        <w:pStyle w:val="FirstParagraph"/>
      </w:pPr>
      <w:r>
        <w:t xml:space="preserve">Recent scholarship by Smith (2023) on UK regional banking identifies "geographic skill mismatch" as a key challenge, but overlooks Manchester's dual role as both a traditional financial center and innovation incubator. Meanwhile, Johnson's (2022) study of fintech disruption highlights London-based adoption rates but ignores how Manchester's lower operational costs attract emerging startups that require specialized banking relationships. Crucially, no research examines the intersection of</w:t>
      </w:r>
      <w:r>
        <w:t xml:space="preserve"> </w:t>
      </w:r>
      <w:r>
        <w:rPr>
          <w:bCs/>
          <w:b/>
        </w:rPr>
        <w:t xml:space="preserve">Banker</w:t>
      </w:r>
      <w:r>
        <w:t xml:space="preserve"> </w:t>
      </w:r>
      <w:r>
        <w:t xml:space="preserve">identity with Manchester's cultural fabric—where 43% of residents are from ethnic minorities (ONS, 2022)—and how this influences client engagement strategies in a city with diverse economic needs. This thesis will integrate these strands by positioning the</w:t>
      </w:r>
      <w:r>
        <w:t xml:space="preserve"> </w:t>
      </w:r>
      <w:r>
        <w:rPr>
          <w:iCs/>
          <w:i/>
        </w:rPr>
        <w:t xml:space="preserve">Manchester Banker</w:t>
      </w:r>
      <w:r>
        <w:t xml:space="preserve"> </w:t>
      </w:r>
      <w:r>
        <w:t xml:space="preserve">as both a regulatory translator and community connector within the United Kingdom's shifting financial landscape.</w:t>
      </w:r>
    </w:p>
    <w:bookmarkEnd w:id="22"/>
    <w:bookmarkStart w:id="23" w:name="research-objectives-and-questions"/>
    <w:p>
      <w:pPr>
        <w:pStyle w:val="Heading2"/>
      </w:pPr>
      <w:r>
        <w:t xml:space="preserve">Research Objectives and Questions</w:t>
      </w:r>
    </w:p>
    <w:p>
      <w:pPr>
        <w:pStyle w:val="FirstParagraph"/>
      </w:pPr>
      <w:r>
        <w:t xml:space="preserve">This proposal outlines three interconnected objectives for investigating the Manchester banker's evolving role:</w:t>
      </w:r>
    </w:p>
    <w:p>
      <w:pPr>
        <w:numPr>
          <w:ilvl w:val="0"/>
          <w:numId w:val="1001"/>
        </w:numPr>
        <w:pStyle w:val="Compact"/>
      </w:pPr>
      <w:r>
        <w:rPr>
          <w:bCs/>
          <w:b/>
        </w:rPr>
        <w:t xml:space="preserve">To map transformational shifts in core banker responsibilities</w:t>
      </w:r>
      <w:r>
        <w:t xml:space="preserve"> </w:t>
      </w:r>
      <w:r>
        <w:t xml:space="preserve">since 2016, analyzing changes in client acquisition, risk assessment, and digital tool adoption across Manchester-based institutions.</w:t>
      </w:r>
    </w:p>
    <w:p>
      <w:pPr>
        <w:numPr>
          <w:ilvl w:val="0"/>
          <w:numId w:val="1001"/>
        </w:numPr>
        <w:pStyle w:val="Compact"/>
      </w:pPr>
      <w:r>
        <w:rPr>
          <w:bCs/>
          <w:b/>
        </w:rPr>
        <w:t xml:space="preserve">To evaluate Brexit's differential impact</w:t>
      </w:r>
      <w:r>
        <w:t xml:space="preserve"> </w:t>
      </w:r>
      <w:r>
        <w:t xml:space="preserve">on relationship bankers versus transactional roles within Manchester's £5.8 billion financial services sector (Manchester City Council, 2023).</w:t>
      </w:r>
    </w:p>
    <w:p>
      <w:pPr>
        <w:numPr>
          <w:ilvl w:val="0"/>
          <w:numId w:val="1001"/>
        </w:numPr>
        <w:pStyle w:val="Compact"/>
      </w:pPr>
      <w:r>
        <w:rPr>
          <w:bCs/>
          <w:b/>
        </w:rPr>
        <w:t xml:space="preserve">To co-create adaptive competency frameworks</w:t>
      </w:r>
      <w:r>
        <w:t xml:space="preserve"> </w:t>
      </w:r>
      <w:r>
        <w:t xml:space="preserve">with Manchester-based bankers, addressing skills gaps in sustainable finance and cross-border trade post-EU exit.</w:t>
      </w:r>
    </w:p>
    <w:p>
      <w:pPr>
        <w:pStyle w:val="FirstParagraph"/>
      </w:pPr>
      <w:r>
        <w:t xml:space="preserve">Key research questions include: "How do Manchester bankers reconcile EU regulatory legacy with UK-specific financial crime requirements?" and "In what ways does community-centric banking models—unique to Manchester's cooperative sector—enhance customer retention compared to London counterparts?"</w:t>
      </w:r>
    </w:p>
    <w:bookmarkEnd w:id="23"/>
    <w:bookmarkStart w:id="24" w:name="X00d3e711fcec8daa8b85d4a6e183a54dde987ef"/>
    <w:p>
      <w:pPr>
        <w:pStyle w:val="Heading2"/>
      </w:pPr>
      <w:r>
        <w:t xml:space="preserve">Methodology: Contextualized Fieldwork in United Kingdom Manchester</w:t>
      </w:r>
    </w:p>
    <w:p>
      <w:pPr>
        <w:pStyle w:val="FirstParagraph"/>
      </w:pPr>
      <w:r>
        <w:t xml:space="preserve">The study employs a mixed-methods approach tailored to Manchester's environment:</w:t>
      </w:r>
    </w:p>
    <w:p>
      <w:pPr>
        <w:numPr>
          <w:ilvl w:val="0"/>
          <w:numId w:val="1002"/>
        </w:numPr>
        <w:pStyle w:val="Compact"/>
      </w:pPr>
      <w:r>
        <w:rPr>
          <w:bCs/>
          <w:b/>
        </w:rPr>
        <w:t xml:space="preserve">Qualitative Phase:</w:t>
      </w:r>
      <w:r>
        <w:t xml:space="preserve"> </w:t>
      </w:r>
      <w:r>
        <w:t xml:space="preserve">Semi-structured interviews with 30+ bankers across 8 institutions (including M&amp;S Bank, First Direct, and fintech startups like Airdrop) in Manchester. Questions will probe daily challenges navigating the city's "Financial District" near Piccadilly Gardens.</w:t>
      </w:r>
    </w:p>
    <w:p>
      <w:pPr>
        <w:numPr>
          <w:ilvl w:val="0"/>
          <w:numId w:val="1002"/>
        </w:numPr>
        <w:pStyle w:val="Compact"/>
      </w:pPr>
      <w:r>
        <w:rPr>
          <w:bCs/>
          <w:b/>
        </w:rPr>
        <w:t xml:space="preserve">Quantitative Phase:</w:t>
      </w:r>
      <w:r>
        <w:t xml:space="preserve"> </w:t>
      </w:r>
      <w:r>
        <w:t xml:space="preserve">Survey of 200 bankers across Greater Manchester to quantify skill gaps in ESG (Environmental, Social, Governance) banking and digital literacy—critical for Manchester's £1.2bn green finance initiative.</w:t>
      </w:r>
    </w:p>
    <w:p>
      <w:pPr>
        <w:numPr>
          <w:ilvl w:val="0"/>
          <w:numId w:val="1002"/>
        </w:numPr>
        <w:pStyle w:val="Compact"/>
      </w:pPr>
      <w:r>
        <w:rPr>
          <w:bCs/>
          <w:b/>
        </w:rPr>
        <w:t xml:space="preserve">Contextual Analysis:</w:t>
      </w:r>
      <w:r>
        <w:t xml:space="preserve"> </w:t>
      </w:r>
      <w:r>
        <w:t xml:space="preserve">Comparative case studies of Manchester-based banks versus London institutions regarding post-Brexit trade documentation handling (e.g., customs declarations for Lancashire textile exports).</w:t>
      </w:r>
    </w:p>
    <w:p>
      <w:pPr>
        <w:pStyle w:val="FirstParagraph"/>
      </w:pPr>
      <w:r>
        <w:t xml:space="preserve">Data will be triangulated with Manchester Chamber of Commerce reports and the City Council's "Finance &amp; Growth Strategy 2030" to ensure regional relevance. Ethical approval will prioritize Manchester's cultural sensitivity, including anonymization of respondents from diverse ethnic backgrounds (reflecting the city's demographic profile).</w:t>
      </w:r>
    </w:p>
    <w:bookmarkEnd w:id="24"/>
    <w:bookmarkStart w:id="25" w:name="expected-contributions"/>
    <w:p>
      <w:pPr>
        <w:pStyle w:val="Heading2"/>
      </w:pPr>
      <w:r>
        <w:t xml:space="preserve">Expected Contributions</w:t>
      </w:r>
    </w:p>
    <w:p>
      <w:pPr>
        <w:pStyle w:val="FirstParagraph"/>
      </w:pPr>
      <w:r>
        <w:t xml:space="preserve">This research promises multifaceted contributions:</w:t>
      </w:r>
    </w:p>
    <w:p>
      <w:pPr>
        <w:numPr>
          <w:ilvl w:val="0"/>
          <w:numId w:val="1003"/>
        </w:numPr>
        <w:pStyle w:val="Compact"/>
      </w:pPr>
      <w:r>
        <w:rPr>
          <w:bCs/>
          <w:b/>
        </w:rPr>
        <w:t xml:space="preserve">Practical:</w:t>
      </w:r>
      <w:r>
        <w:t xml:space="preserve"> </w:t>
      </w:r>
      <w:r>
        <w:t xml:space="preserve">A Manchester-specific "Banker Adaptation Toolkit" for training programs, addressing gaps identified in the city's Skills for Jobs report (2023).</w:t>
      </w:r>
    </w:p>
    <w:p>
      <w:pPr>
        <w:numPr>
          <w:ilvl w:val="0"/>
          <w:numId w:val="1003"/>
        </w:numPr>
        <w:pStyle w:val="Compact"/>
      </w:pPr>
      <w:r>
        <w:rPr>
          <w:bCs/>
          <w:b/>
        </w:rPr>
        <w:t xml:space="preserve">Policy:</w:t>
      </w:r>
      <w:r>
        <w:t xml:space="preserve"> </w:t>
      </w:r>
      <w:r>
        <w:t xml:space="preserve">Evidence-based recommendations to the Greater Manchester Combined Authority on incentivizing bankers to support SMEs in underserved post-industrial areas like Salford and Old Trafford.</w:t>
      </w:r>
    </w:p>
    <w:p>
      <w:pPr>
        <w:numPr>
          <w:ilvl w:val="0"/>
          <w:numId w:val="1003"/>
        </w:numPr>
        <w:pStyle w:val="Compact"/>
      </w:pPr>
      <w:r>
        <w:rPr>
          <w:bCs/>
          <w:b/>
        </w:rPr>
        <w:t xml:space="preserve">Academic:</w:t>
      </w:r>
      <w:r>
        <w:t xml:space="preserve"> </w:t>
      </w:r>
      <w:r>
        <w:t xml:space="preserve">A novel theoretical model—</w:t>
      </w:r>
      <w:r>
        <w:rPr>
          <w:iCs/>
          <w:i/>
        </w:rPr>
        <w:t xml:space="preserve">"Regionalized Banking Identity"</w:t>
      </w:r>
      <w:r>
        <w:t xml:space="preserve">—challenging London-centric banking paradigms within UK finance literature, with implications for other global cities (e.g., Manchester's model could inform Belfast or Birmingham strategies).</w:t>
      </w:r>
    </w:p>
    <w:bookmarkEnd w:id="25"/>
    <w:bookmarkStart w:id="26" w:name="timeline-and-feasibility"/>
    <w:p>
      <w:pPr>
        <w:pStyle w:val="Heading2"/>
      </w:pPr>
      <w:r>
        <w:t xml:space="preserve">Timeline and Feasibility</w:t>
      </w:r>
    </w:p>
    <w:p>
      <w:pPr>
        <w:pStyle w:val="FirstParagraph"/>
      </w:pPr>
      <w:r>
        <w:t xml:space="preserve">The 18-month project aligns with Manchester's strategic calendar: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ethics approval (Manchester University Ethics Committee)</w:t>
            </w:r>
          </w:p>
        </w:tc>
      </w:tr>
      <w:tr>
        <w:tc>
          <w:tcPr/>
          <w:p>
            <w:pPr>
              <w:pStyle w:val="Compact"/>
              <w:jc w:val="left"/>
            </w:pPr>
            <w:r>
              <w:t xml:space="preserve">4-6</w:t>
            </w:r>
          </w:p>
        </w:tc>
        <w:tc>
          <w:tcPr/>
          <w:p>
            <w:pPr>
              <w:pStyle w:val="Compact"/>
              <w:jc w:val="left"/>
            </w:pPr>
            <w:r>
              <w:t xml:space="preserve">Semi-structured interviews with Manchester bankers</w:t>
            </w:r>
          </w:p>
        </w:tc>
      </w:tr>
      <w:tr>
        <w:tc>
          <w:tcPr/>
          <w:p>
            <w:pPr>
              <w:pStyle w:val="Compact"/>
              <w:jc w:val="left"/>
            </w:pPr>
            <w:r>
              <w:t xml:space="preserve">7-10</w:t>
            </w:r>
          </w:p>
        </w:tc>
        <w:tc>
          <w:tcPr/>
          <w:p>
            <w:pPr>
              <w:pStyle w:val="Compact"/>
              <w:jc w:val="left"/>
            </w:pPr>
            <w:r>
              <w:t xml:space="preserve">Survey deployment &amp; data analysis (partnering with Manchester Metropolitan University)</w:t>
            </w:r>
          </w:p>
        </w:tc>
      </w:tr>
      <w:tr>
        <w:tc>
          <w:tcPr/>
          <w:p>
            <w:pPr>
              <w:pStyle w:val="Compact"/>
              <w:jc w:val="left"/>
            </w:pPr>
            <w:r>
              <w:t xml:space="preserve">11-15</w:t>
            </w:r>
          </w:p>
        </w:tc>
        <w:tc>
          <w:tcPr/>
          <w:p>
            <w:pPr>
              <w:pStyle w:val="Compact"/>
              <w:jc w:val="left"/>
            </w:pPr>
            <w:r>
              <w:t xml:space="preserve">Co-design workshops with Manchester Financial Services Network</w:t>
            </w:r>
          </w:p>
        </w:tc>
      </w:tr>
      <w:tr>
        <w:tc>
          <w:tcPr/>
          <w:p>
            <w:pPr>
              <w:pStyle w:val="Compact"/>
              <w:jc w:val="left"/>
            </w:pPr>
            <w:r>
              <w:t xml:space="preserve">16-18</w:t>
            </w:r>
          </w:p>
        </w:tc>
        <w:tc>
          <w:tcPr/>
          <w:p>
            <w:pPr>
              <w:pStyle w:val="Compact"/>
              <w:jc w:val="left"/>
            </w:pPr>
            <w:r>
              <w:t xml:space="preserve">Drafting thesis &amp; policy brief for Greater Manchester Combined Authority</w:t>
            </w:r>
          </w:p>
        </w:tc>
      </w:tr>
    </w:tbl>
    <w:bookmarkEnd w:id="26"/>
    <w:bookmarkStart w:id="28" w:name="Xeb08100b97988951d5a693a6402e86d6ca9ca6a"/>
    <w:p>
      <w:pPr>
        <w:pStyle w:val="Heading2"/>
      </w:pPr>
      <w:r>
        <w:t xml:space="preserve">Conclusion: Why Manchester Matters in the United Kingdom's Banking Future</w:t>
      </w:r>
    </w:p>
    <w:p>
      <w:pPr>
        <w:pStyle w:val="FirstParagraph"/>
      </w:pPr>
      <w:r>
        <w:t xml:space="preserve">This thesis asserts that understanding the modern banker in Manchester is not merely an academic exercise but a strategic imperative for the United Kingdom. As cities like Manchester demonstrate how financial services can drive inclusive growth—supporting 140,000+ local jobs (ONS, 2023)—the profession must evolve beyond London's shadow. By centering the</w:t>
      </w:r>
      <w:r>
        <w:t xml:space="preserve"> </w:t>
      </w:r>
      <w:r>
        <w:rPr>
          <w:bCs/>
          <w:b/>
        </w:rPr>
        <w:t xml:space="preserve">Banker</w:t>
      </w:r>
      <w:r>
        <w:t xml:space="preserve">'s experience within Manchester's distinctive context of industrial heritage, cultural diversity, and post-Brexit adaptation, this research will deliver actionable insights for bankers navigating Britain's complex financial future. The findings will empower Manchester-based institutions to lead the UK in developing a banking model that prioritizes regional resilience without sacrificing global competitiveness. Ultimately, this</w:t>
      </w:r>
      <w:r>
        <w:t xml:space="preserve"> </w:t>
      </w:r>
      <w:r>
        <w:rPr>
          <w:iCs/>
          <w:i/>
        </w:rPr>
        <w:t xml:space="preserve">Thesis Proposal</w:t>
      </w:r>
      <w:r>
        <w:t xml:space="preserve"> </w:t>
      </w:r>
      <w:r>
        <w:t xml:space="preserve">bridges critical gaps between academic finance theory and the practical realities of building a sustainable banking profession across the United Kingdom, starting with its most dynamic northern city.</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United Kingdom Manchester</dc:title>
  <dc:creator/>
  <dc:language>en</dc:language>
  <cp:keywords/>
  <dcterms:created xsi:type="dcterms:W3CDTF">2025-12-10T07:53:52Z</dcterms:created>
  <dcterms:modified xsi:type="dcterms:W3CDTF">2025-12-10T07:53:52Z</dcterms:modified>
</cp:coreProperties>
</file>

<file path=docProps/custom.xml><?xml version="1.0" encoding="utf-8"?>
<Properties xmlns="http://schemas.openxmlformats.org/officeDocument/2006/custom-properties" xmlns:vt="http://schemas.openxmlformats.org/officeDocument/2006/docPropsVTypes"/>
</file>