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Commercial</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Dynamic</w:t>
      </w:r>
      <w:r>
        <w:t xml:space="preserve"> </w:t>
      </w:r>
      <w:r>
        <w:t xml:space="preserve">Economic</w:t>
      </w:r>
      <w:r>
        <w:t xml:space="preserve"> </w:t>
      </w:r>
      <w:r>
        <w:t xml:space="preserve">Landscape</w:t>
      </w:r>
    </w:p>
    <w:bookmarkStart w:id="28" w:name="X68edb4eddf219fbf25d76a0d2732e7001175bb1"/>
    <w:p>
      <w:pPr>
        <w:pStyle w:val="Heading1"/>
      </w:pPr>
      <w:r>
        <w:t xml:space="preserve">Thesis Proposal: The Evolving Role of the Commercial Banker in United States Houston's Dynamic Economic Landscape</w:t>
      </w:r>
    </w:p>
    <w:bookmarkStart w:id="20" w:name="abstract"/>
    <w:p>
      <w:pPr>
        <w:pStyle w:val="Heading2"/>
      </w:pPr>
      <w:r>
        <w:t xml:space="preserve">Abstract</w:t>
      </w:r>
    </w:p>
    <w:p>
      <w:pPr>
        <w:pStyle w:val="FirstParagraph"/>
      </w:pPr>
      <w:r>
        <w:t xml:space="preserve">This Thesis Proposal outlines a research project investigating the critical transformation of the commercial banker's role within the unique economic ecosystem of United States Houston. As one of America's most dynamic and diverse metropolitan centers, Houston presents a compelling case study for understanding how banking professionals navigate complex market shifts, including energy sector volatility, healthcare expansion, and demographic diversity. This research seeks to identify emerging competencies required for the modern banker in Houston to effectively serve clients while ensuring institutional resilience within the broader United States financial framework.</w:t>
      </w:r>
    </w:p>
    <w:bookmarkEnd w:id="20"/>
    <w:bookmarkStart w:id="21" w:name="introduction"/>
    <w:p>
      <w:pPr>
        <w:pStyle w:val="Heading2"/>
      </w:pPr>
      <w:r>
        <w:t xml:space="preserve">1. Introduction</w:t>
      </w:r>
    </w:p>
    <w:p>
      <w:pPr>
        <w:pStyle w:val="FirstParagraph"/>
      </w:pPr>
      <w:r>
        <w:t xml:space="preserve">United States Houston stands as a global hub for energy, healthcare, and logistics, driving a multifaceted economy that demands sophisticated financial services. The city's position as the fourth-largest U.S. metropolitan area (U.S. Census Bureau, 2023) with a population exceeding 7 million reflects its economic significance. Within this context, the role of the commercial</w:t>
      </w:r>
      <w:r>
        <w:t xml:space="preserve"> </w:t>
      </w:r>
      <w:r>
        <w:rPr>
          <w:iCs/>
          <w:i/>
        </w:rPr>
        <w:t xml:space="preserve">Banker</w:t>
      </w:r>
      <w:r>
        <w:t xml:space="preserve"> </w:t>
      </w:r>
      <w:r>
        <w:t xml:space="preserve">has evolved far beyond traditional loan processing and account management. Today's Houston banker operates at the intersection of volatile energy markets, burgeoning healthcare innovation, and a rapidly diversifying client base requiring culturally intelligent financial solutions. This Thesis Proposal addresses a critical gap: a comprehensive analysis of how Houston-based bankers are adapting their expertise to meet the city's unique economic demands while navigating national regulatory frameworks and technological disruption.</w:t>
      </w:r>
    </w:p>
    <w:bookmarkEnd w:id="21"/>
    <w:bookmarkStart w:id="22" w:name="problem-statement"/>
    <w:p>
      <w:pPr>
        <w:pStyle w:val="Heading2"/>
      </w:pPr>
      <w:r>
        <w:t xml:space="preserve">2. Problem Statement</w:t>
      </w:r>
    </w:p>
    <w:p>
      <w:pPr>
        <w:pStyle w:val="FirstParagraph"/>
      </w:pPr>
      <w:r>
        <w:t xml:space="preserve">Current literature on banking focuses predominantly on national trends or isolated urban centers, lacking nuanced studies specific to Houston's economic structure. The aftermath of energy sector downturns (e.g., 2014–2016, 2020), coupled with Houston's strategic position in the global transition towards renewable energy and its status as a leader in medical technology and biotechnology (Houston Health Tech Report, 2023), creates an environment where standard banker skillsets are rapidly becoming obsolete. Furthermore, Houston’s demographic profile—marked by significant Hispanic (44%), Black (21%), and Asian American populations—requires bankers to develop deeper cultural competence than many traditional models anticipate. This disconnect between evolving market needs and the preparedness of the local banking workforce represents a pressing problem for financial inclusion, economic stability, and competitive advantage within United States Houston's business community.</w:t>
      </w:r>
    </w:p>
    <w:bookmarkEnd w:id="22"/>
    <w:bookmarkStart w:id="23" w:name="research-questions"/>
    <w:p>
      <w:pPr>
        <w:pStyle w:val="Heading2"/>
      </w:pPr>
      <w:r>
        <w:t xml:space="preserve">3. Research Questions</w:t>
      </w:r>
    </w:p>
    <w:p>
      <w:pPr>
        <w:pStyle w:val="FirstParagraph"/>
      </w:pPr>
      <w:r>
        <w:t xml:space="preserve">This study will specifically address the following research questions:</w:t>
      </w:r>
    </w:p>
    <w:p>
      <w:pPr>
        <w:numPr>
          <w:ilvl w:val="0"/>
          <w:numId w:val="1001"/>
        </w:numPr>
        <w:pStyle w:val="Compact"/>
      </w:pPr>
      <w:r>
        <w:t xml:space="preserve">How have the core responsibilities of the commercial banker in United States Houston shifted over the past decade due to energy market volatility and healthcare sector growth?</w:t>
      </w:r>
    </w:p>
    <w:p>
      <w:pPr>
        <w:numPr>
          <w:ilvl w:val="0"/>
          <w:numId w:val="1001"/>
        </w:numPr>
        <w:pStyle w:val="Compact"/>
      </w:pPr>
      <w:r>
        <w:t xml:space="preserve">To what extent does cultural competency and community engagement significantly impact client acquisition and retention for bankers serving Houston's diverse population?</w:t>
      </w:r>
    </w:p>
    <w:p>
      <w:pPr>
        <w:numPr>
          <w:ilvl w:val="0"/>
          <w:numId w:val="1001"/>
        </w:numPr>
        <w:pStyle w:val="Compact"/>
      </w:pPr>
      <w:r>
        <w:t xml:space="preserve">What specific technological skills (e.g., data analytics, fintech integration) are now essential for the Houston banker to remain competitive, compared to national banking benchmarks?</w:t>
      </w:r>
    </w:p>
    <w:p>
      <w:pPr>
        <w:numPr>
          <w:ilvl w:val="0"/>
          <w:numId w:val="1001"/>
        </w:numPr>
        <w:pStyle w:val="Compact"/>
      </w:pPr>
      <w:r>
        <w:t xml:space="preserve">How do regulatory pressures (e.g., CFPB guidelines, anti-money laundering protocols) uniquely impact the day-to-day operations of the Houston banker versus counterparts in other major U.S. cities?</w:t>
      </w:r>
    </w:p>
    <w:bookmarkEnd w:id="23"/>
    <w:bookmarkStart w:id="24" w:name="methodology"/>
    <w:p>
      <w:pPr>
        <w:pStyle w:val="Heading2"/>
      </w:pPr>
      <w:r>
        <w:t xml:space="preserve">4. Methodology</w:t>
      </w:r>
    </w:p>
    <w:p>
      <w:pPr>
        <w:pStyle w:val="FirstParagraph"/>
      </w:pPr>
      <w:r>
        <w:t xml:space="preserve">This mixed-methods research will employ a three-pronged approach:</w:t>
      </w:r>
    </w:p>
    <w:p>
      <w:pPr>
        <w:numPr>
          <w:ilvl w:val="0"/>
          <w:numId w:val="1002"/>
        </w:numPr>
        <w:pStyle w:val="Compact"/>
      </w:pPr>
      <w:r>
        <w:rPr>
          <w:bCs/>
          <w:b/>
        </w:rPr>
        <w:t xml:space="preserve">Qualitative Phase:</w:t>
      </w:r>
      <w:r>
        <w:t xml:space="preserve"> </w:t>
      </w:r>
      <w:r>
        <w:t xml:space="preserve">In-depth interviews with 30+ practicing commercial bankers across major Houston institutions (JPMorgan Chase, Wells Fargo, local banks like Frost Bank) and community financial institutions serving underserved neighborhoods.</w:t>
      </w:r>
    </w:p>
    <w:p>
      <w:pPr>
        <w:numPr>
          <w:ilvl w:val="0"/>
          <w:numId w:val="1002"/>
        </w:numPr>
        <w:pStyle w:val="Compact"/>
      </w:pPr>
      <w:r>
        <w:rPr>
          <w:bCs/>
          <w:b/>
        </w:rPr>
        <w:t xml:space="preserve">Quantitative Phase:</w:t>
      </w:r>
      <w:r>
        <w:t xml:space="preserve"> </w:t>
      </w:r>
      <w:r>
        <w:t xml:space="preserve">A structured survey distributed to 200+ Houston-based bankers to measure skill gaps, client satisfaction metrics, and perceived industry challenges using Likert-scale questions.</w:t>
      </w:r>
    </w:p>
    <w:p>
      <w:pPr>
        <w:numPr>
          <w:ilvl w:val="0"/>
          <w:numId w:val="1002"/>
        </w:numPr>
        <w:pStyle w:val="Compact"/>
      </w:pPr>
      <w:r>
        <w:rPr>
          <w:bCs/>
          <w:b/>
        </w:rPr>
        <w:t xml:space="preserve">Case Study Analysis:</w:t>
      </w:r>
      <w:r>
        <w:t xml:space="preserve"> </w:t>
      </w:r>
      <w:r>
        <w:t xml:space="preserve">Examination of 5 recent Houston-specific banking initiatives (e.g., the "Houston Energy Transition Fund" by Texas Capital Bank, community development projects by Greater Houston Partnership) to identify successful adaptation strategies.</w:t>
      </w:r>
    </w:p>
    <w:p>
      <w:pPr>
        <w:pStyle w:val="FirstParagraph"/>
      </w:pPr>
      <w:r>
        <w:t xml:space="preserve">Data collection will occur over six months, utilizing grounded theory analysis for qualitative data and statistical analysis (SPSS) for survey results. All research adheres to Institutional Review Board (IRB) standards for human subjects, with anonymized participant data ensuring confidentiality.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actionable insights that directly address Houston's economic challenges:</w:t>
      </w:r>
    </w:p>
    <w:p>
      <w:pPr>
        <w:numPr>
          <w:ilvl w:val="0"/>
          <w:numId w:val="1003"/>
        </w:numPr>
        <w:pStyle w:val="Compact"/>
      </w:pPr>
      <w:r>
        <w:t xml:space="preserve">A validated competency framework outlining the "Houston Banker Profile" (e.g., energy market literacy, healthcare finance knowledge, multicultural communication skills).</w:t>
      </w:r>
    </w:p>
    <w:p>
      <w:pPr>
        <w:numPr>
          <w:ilvl w:val="0"/>
          <w:numId w:val="1003"/>
        </w:numPr>
        <w:pStyle w:val="Compact"/>
      </w:pPr>
      <w:r>
        <w:t xml:space="preserve">Recommendations for banking institutions on curricula development for banker training programs tailored to Houston’s economy.</w:t>
      </w:r>
    </w:p>
    <w:p>
      <w:pPr>
        <w:numPr>
          <w:ilvl w:val="0"/>
          <w:numId w:val="1003"/>
        </w:numPr>
        <w:pStyle w:val="Compact"/>
      </w:pPr>
      <w:r>
        <w:t xml:space="preserve">Data-driven evidence demonstrating the economic impact of culturally competent banking practices on small business growth in Houston neighborhoods (e.g., East Downtown, Second Ward).</w:t>
      </w:r>
    </w:p>
    <w:p>
      <w:pPr>
        <w:pStyle w:val="FirstParagraph"/>
      </w:pPr>
      <w:r>
        <w:t xml:space="preserve">The significance extends beyond United States Houston. Findings will contribute to national banking discourse by providing a replicable model for cities facing similar economic transitions. As Houston continues to diversify and grow as an economic engine for the United States, understanding how its bankers adapt is crucial for maintaining financial resilience in a volatile global economy. This research fills a vital gap between theoretical banking models and the tangible realities faced by professionals operating on the ground in one of America's most critical urban centers.</w:t>
      </w:r>
    </w:p>
    <w:bookmarkEnd w:id="25"/>
    <w:bookmarkStart w:id="26" w:name="timeline-and-resources"/>
    <w:p>
      <w:pPr>
        <w:pStyle w:val="Heading2"/>
      </w:pPr>
      <w:r>
        <w:t xml:space="preserve">6. Timeline and Resources</w:t>
      </w:r>
    </w:p>
    <w:p>
      <w:pPr>
        <w:pStyle w:val="FirstParagraph"/>
      </w:pPr>
      <w:r>
        <w:t xml:space="preserve">The proposed timeline includes:</w:t>
      </w:r>
    </w:p>
    <w:p>
      <w:pPr>
        <w:numPr>
          <w:ilvl w:val="0"/>
          <w:numId w:val="1004"/>
        </w:numPr>
        <w:pStyle w:val="Compact"/>
      </w:pPr>
      <w:r>
        <w:rPr>
          <w:bCs/>
          <w:b/>
        </w:rPr>
        <w:t xml:space="preserve">Months 1-2:</w:t>
      </w:r>
      <w:r>
        <w:t xml:space="preserve"> </w:t>
      </w:r>
      <w:r>
        <w:t xml:space="preserve">Finalize IRB approval, develop interview/survey instruments, establish partnerships with Houston banking associations.</w:t>
      </w:r>
    </w:p>
    <w:p>
      <w:pPr>
        <w:numPr>
          <w:ilvl w:val="0"/>
          <w:numId w:val="1004"/>
        </w:numPr>
        <w:pStyle w:val="Compact"/>
      </w:pPr>
      <w:r>
        <w:rPr>
          <w:bCs/>
          <w:b/>
        </w:rPr>
        <w:t xml:space="preserve">Months 3-4:</w:t>
      </w:r>
      <w:r>
        <w:t xml:space="preserve"> </w:t>
      </w:r>
      <w:r>
        <w:t xml:space="preserve">Conduct interviews and distribute surveys; begin initial data coding.</w:t>
      </w:r>
    </w:p>
    <w:p>
      <w:pPr>
        <w:numPr>
          <w:ilvl w:val="0"/>
          <w:numId w:val="1004"/>
        </w:numPr>
        <w:pStyle w:val="Compact"/>
      </w:pPr>
      <w:r>
        <w:rPr>
          <w:bCs/>
          <w:b/>
        </w:rPr>
        <w:t xml:space="preserve">Months 5-6:</w:t>
      </w:r>
      <w:r>
        <w:t xml:space="preserve"> </w:t>
      </w:r>
      <w:r>
        <w:t xml:space="preserve">Complete quantitative analysis; synthesize case studies; draft preliminary findings.</w:t>
      </w:r>
    </w:p>
    <w:p>
      <w:pPr>
        <w:numPr>
          <w:ilvl w:val="0"/>
          <w:numId w:val="1004"/>
        </w:numPr>
        <w:pStyle w:val="Compact"/>
      </w:pPr>
      <w:r>
        <w:rPr>
          <w:bCs/>
          <w:b/>
        </w:rPr>
        <w:t xml:space="preserve">Month 7:</w:t>
      </w:r>
      <w:r>
        <w:t xml:space="preserve"> </w:t>
      </w:r>
      <w:r>
        <w:t xml:space="preserve">Finalize Thesis Proposal document for submission and peer review within the university's Finance Department.</w:t>
      </w:r>
    </w:p>
    <w:bookmarkEnd w:id="26"/>
    <w:bookmarkStart w:id="27" w:name="conclusion"/>
    <w:p>
      <w:pPr>
        <w:pStyle w:val="Heading2"/>
      </w:pPr>
      <w:r>
        <w:t xml:space="preserve">7. Conclusion</w:t>
      </w:r>
    </w:p>
    <w:p>
      <w:pPr>
        <w:pStyle w:val="FirstParagraph"/>
      </w:pPr>
      <w:r>
        <w:t xml:space="preserve">The role of the commercial</w:t>
      </w:r>
      <w:r>
        <w:t xml:space="preserve"> </w:t>
      </w:r>
      <w:r>
        <w:rPr>
          <w:iCs/>
          <w:i/>
        </w:rPr>
        <w:t xml:space="preserve">Banker</w:t>
      </w:r>
      <w:r>
        <w:t xml:space="preserve"> </w:t>
      </w:r>
      <w:r>
        <w:t xml:space="preserve">in United States Houston is no longer merely transactional; it is intrinsically linked to the city's economic survival and growth trajectory. This Thesis Proposal asserts that a targeted investigation into how Houston bankers are evolving their practices is not just academically valuable but economically imperative for the region and instructive for U.S. financial institutions nationwide. By centering the</w:t>
      </w:r>
      <w:r>
        <w:t xml:space="preserve"> </w:t>
      </w:r>
      <w:r>
        <w:rPr>
          <w:iCs/>
          <w:i/>
        </w:rPr>
        <w:t xml:space="preserve">Banker</w:t>
      </w:r>
      <w:r>
        <w:t xml:space="preserve">'s experience within Houston’s specific socio-economic context—the energy nexus, healthcare leadership, and demographic richness—this research will deliver a foundational framework for next-generation banking excellence in one of America’s most influential cities. The outcomes promise to empower bankers as strategic partners in Houston's ongoing economic evolution while strengthening the financial infrastructure of the United States as a whole.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Commercial Banker in United States Houston's Dynamic Economic Landscape</dc:title>
  <dc:creator/>
  <dc:language>en</dc:language>
  <cp:keywords/>
  <dcterms:created xsi:type="dcterms:W3CDTF">2026-07-23T15:16:30Z</dcterms:created>
  <dcterms:modified xsi:type="dcterms:W3CDTF">2026-07-23T15:16:30Z</dcterms:modified>
</cp:coreProperties>
</file>

<file path=docProps/custom.xml><?xml version="1.0" encoding="utf-8"?>
<Properties xmlns="http://schemas.openxmlformats.org/officeDocument/2006/custom-properties" xmlns:vt="http://schemas.openxmlformats.org/officeDocument/2006/docPropsVTypes"/>
</file>