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Financial</w:t>
      </w:r>
      <w:r>
        <w:t xml:space="preserve"> </w:t>
      </w:r>
      <w:r>
        <w:t xml:space="preserve">Inclusion</w:t>
      </w:r>
      <w:r>
        <w:t xml:space="preserve"> </w:t>
      </w:r>
      <w:r>
        <w:t xml:space="preserve">Through</w:t>
      </w:r>
      <w:r>
        <w:t xml:space="preserve"> </w:t>
      </w:r>
      <w:r>
        <w:t xml:space="preserve">Modern</w:t>
      </w:r>
      <w:r>
        <w:t xml:space="preserve"> </w:t>
      </w:r>
      <w:r>
        <w:t xml:space="preserve">Banking</w:t>
      </w:r>
      <w:r>
        <w:t xml:space="preserve"> </w:t>
      </w:r>
      <w:r>
        <w:t xml:space="preserve">Practices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X6818b2915c704681e14a8b25cfe26be4796c3cf"/>
    <w:p>
      <w:pPr>
        <w:pStyle w:val="Heading1"/>
      </w:pPr>
      <w:r>
        <w:t xml:space="preserve">Thesis Proposal: Advancing Financial Inclusion Through Modern Banking Practices in United States Los Angeles</w:t>
      </w:r>
    </w:p>
    <w:bookmarkStart w:id="20" w:name="introduction-and-background"/>
    <w:p>
      <w:pPr>
        <w:pStyle w:val="Heading2"/>
      </w:pPr>
      <w:r>
        <w:t xml:space="preserve">Introduction and Background</w:t>
      </w:r>
    </w:p>
    <w:p>
      <w:pPr>
        <w:pStyle w:val="FirstParagraph"/>
      </w:pPr>
      <w:r>
        <w:t xml:space="preserve">In the dynamic financial landscape of the United States, particularly within the economic powerhouse of Los Angeles, California, the role of a modern Banker has evolved beyond traditional transactional services to become a critical catalyst for community economic resilience. This Thesis Proposal examines how contemporary Banking professionals in Los Angeles can transform their practices to address systemic financial exclusion affecting 15.8% of the city's population—over 700,000 residents identified by the Federal Reserve as unbanked or underbanked. The United States Los Angeles banking sector faces unique challenges including high ethnic diversity (45% Hispanic, 32% White, 13% Asian), significant income inequality (median household income $71,568 vs. national $70,985), and the aftermath of pandemic-era economic disruption. This research proposes that a strategic redefinition of the Banker's role—integrating technology-driven financial literacy programs, culturally competent service models, and community-centric product development—is essential to foster inclusive growth in Los Angeles.</w:t>
      </w:r>
    </w:p>
    <w:bookmarkEnd w:id="20"/>
    <w:bookmarkStart w:id="21" w:name="problem-statement"/>
    <w:p>
      <w:pPr>
        <w:pStyle w:val="Heading2"/>
      </w:pPr>
      <w:r>
        <w:t xml:space="preserve">Problem Statement</w:t>
      </w:r>
    </w:p>
    <w:p>
      <w:pPr>
        <w:pStyle w:val="FirstParagraph"/>
      </w:pPr>
      <w:r>
        <w:t xml:space="preserve">Despite Los Angeles' status as a global financial hub, conventional banking services fail to serve marginalized communities effectively. Traditional Banker approaches often prioritize high-net-worth clients while overlooking immigrant populations, low-income neighborhoods (such as Watts and South Central), and small business owners in historically redlined areas. This gap perpetuates cycles of poverty; for instance, 42% of unbanked Los Angeles residents rely on expensive check-cashing services or predatory payday lenders. The current model neglects the socio-economic reality where 65% of Los Angeles Banker interactions occur in underserved zip codes (e.g., 90017, 90023). This Thesis Proposal argues that without reimagining the Banker's responsibilities within United States Los Angeles' unique context, financial exclusion will continue to undermine the city's economic potential as a $1.1 trillion metropolitan economy.</w:t>
      </w:r>
    </w:p>
    <w:bookmarkEnd w:id="21"/>
    <w:bookmarkStart w:id="22" w:name="literature-review"/>
    <w:p>
      <w:pPr>
        <w:pStyle w:val="Heading2"/>
      </w:pPr>
      <w:r>
        <w:t xml:space="preserve">Literature Review</w:t>
      </w:r>
    </w:p>
    <w:p>
      <w:pPr>
        <w:pStyle w:val="FirstParagraph"/>
      </w:pPr>
      <w:r>
        <w:t xml:space="preserve">Existing scholarship (e.g., Federal Reserve’s 2023 Report on Banking Access) acknowledges financial inclusion challenges but lacks Los Angeles-specific frameworks. Studies by the UCLA Luskin Center (2021) emphasize "cultural brokerage" as a solution, yet this remains theoretical for Banker implementation. Recent work from Stanford Graduate School of Business (2022) demonstrates how AI-driven credit scoring improves loan accessibility in San Francisco, but ignores Los Angeles' immigrant entrepreneurship ecosystem. This research bridges critical gaps by: (1) Focusing exclusively on United States Los Angeles as a microcosm of urban financial disparity; (2) Developing a Banker competency model integrating community-based data analytics; and (3) Proposing scalable solutions for the city's 4,200+ banking branches.</w:t>
      </w:r>
    </w:p>
    <w:bookmarkEnd w:id="22"/>
    <w:bookmarkStart w:id="23" w:name="research-objectives"/>
    <w:p>
      <w:pPr>
        <w:pStyle w:val="Heading2"/>
      </w:pPr>
      <w:r>
        <w:t xml:space="preserve">Research Objectives</w:t>
      </w:r>
    </w:p>
    <w:p>
      <w:pPr>
        <w:numPr>
          <w:ilvl w:val="0"/>
          <w:numId w:val="1001"/>
        </w:numPr>
        <w:pStyle w:val="Compact"/>
      </w:pPr>
      <w:r>
        <w:rPr>
          <w:bCs/>
          <w:b/>
        </w:rPr>
        <w:t xml:space="preserve">Identify Service Gaps:</w:t>
      </w:r>
      <w:r>
        <w:t xml:space="preserve"> </w:t>
      </w:r>
      <w:r>
        <w:t xml:space="preserve">Map unmet financial needs across Los Angeles' 18 distinct community clusters using census data and Banker-client interaction logs from 5 major institutions (Chase, Bank of America, Wells Fargo, City National, and local credit unions).</w:t>
      </w:r>
    </w:p>
    <w:p>
      <w:pPr>
        <w:numPr>
          <w:ilvl w:val="0"/>
          <w:numId w:val="1001"/>
        </w:numPr>
        <w:pStyle w:val="Compact"/>
      </w:pPr>
      <w:r>
        <w:rPr>
          <w:bCs/>
          <w:b/>
        </w:rPr>
        <w:t xml:space="preserve">Develop Cultural Competency Framework:</w:t>
      </w:r>
      <w:r>
        <w:t xml:space="preserve"> </w:t>
      </w:r>
      <w:r>
        <w:t xml:space="preserve">Create a certification program for Bankers trained in Latino/Asian immigrant financial behaviors (e.g., remittance patterns) and African American wealth-building strategies specific to Los Angeles neighborhoods.</w:t>
      </w:r>
    </w:p>
    <w:p>
      <w:pPr>
        <w:numPr>
          <w:ilvl w:val="0"/>
          <w:numId w:val="1001"/>
        </w:numPr>
        <w:pStyle w:val="Compact"/>
      </w:pPr>
      <w:r>
        <w:rPr>
          <w:bCs/>
          <w:b/>
        </w:rPr>
        <w:t xml:space="preserve">Design Inclusive Product Suite:</w:t>
      </w:r>
      <w:r>
        <w:t xml:space="preserve"> </w:t>
      </w:r>
      <w:r>
        <w:t xml:space="preserve">Co-develop low-fee digital banking tools with community organizations like the Asian &amp; Pacific Islander American Health Forum, targeting 200,000 unbanked residents within two years.</w:t>
      </w:r>
    </w:p>
    <w:p>
      <w:pPr>
        <w:numPr>
          <w:ilvl w:val="0"/>
          <w:numId w:val="1001"/>
        </w:numPr>
        <w:pStyle w:val="Compact"/>
      </w:pPr>
      <w:r>
        <w:rPr>
          <w:bCs/>
          <w:b/>
        </w:rPr>
        <w:t xml:space="preserve">Evaluate Economic Impact:</w:t>
      </w:r>
      <w:r>
        <w:t xml:space="preserve"> </w:t>
      </w:r>
      <w:r>
        <w:t xml:space="preserve">Measure how Banker-led inclusion initiatives increase small business formation rates (currently at 8.2% in Los Angeles vs. national 9.1%) and reduce reliance on informal finance.</w:t>
      </w:r>
    </w:p>
    <w:bookmarkEnd w:id="23"/>
    <w:bookmarkStart w:id="24" w:name="methodology"/>
    <w:p>
      <w:pPr>
        <w:pStyle w:val="Heading2"/>
      </w:pPr>
      <w:r>
        <w:t xml:space="preserve">Methodology</w:t>
      </w:r>
    </w:p>
    <w:p>
      <w:pPr>
        <w:pStyle w:val="FirstParagraph"/>
      </w:pPr>
      <w:r>
        <w:t xml:space="preserve">This mixed-methods study employs a three-phase approach over 18 months:</w:t>
      </w:r>
    </w:p>
    <w:p>
      <w:pPr>
        <w:numPr>
          <w:ilvl w:val="0"/>
          <w:numId w:val="1002"/>
        </w:numPr>
        <w:pStyle w:val="Compact"/>
      </w:pPr>
      <w:r>
        <w:rPr>
          <w:bCs/>
          <w:b/>
        </w:rPr>
        <w:t xml:space="preserve">Phase 1 (Months 1-4):</w:t>
      </w:r>
      <w:r>
        <w:t xml:space="preserve"> </w:t>
      </w:r>
      <w:r>
        <w:t xml:space="preserve">Quantitative analysis of Los Angeles Financial Access Index using FDIC data and proprietary banking transaction datasets from partnered institutions, identifying zip codes with &gt;25% unbanked populations.</w:t>
      </w:r>
    </w:p>
    <w:p>
      <w:pPr>
        <w:numPr>
          <w:ilvl w:val="0"/>
          <w:numId w:val="1002"/>
        </w:numPr>
        <w:pStyle w:val="Compact"/>
      </w:pPr>
      <w:r>
        <w:rPr>
          <w:bCs/>
          <w:b/>
        </w:rPr>
        <w:t xml:space="preserve">Phase 2 (Months 5-10):</w:t>
      </w:r>
      <w:r>
        <w:t xml:space="preserve"> </w:t>
      </w:r>
      <w:r>
        <w:t xml:space="preserve">Qualitative fieldwork: In-depth interviews with 30 Bankers across diverse Los Angeles branches and focus groups with 15 community leaders from organizations like the LA Urban League and Mexican American Legal Defense Fund. This will inform a culturally attuned Banker toolkit.</w:t>
      </w:r>
    </w:p>
    <w:p>
      <w:pPr>
        <w:numPr>
          <w:ilvl w:val="0"/>
          <w:numId w:val="1002"/>
        </w:numPr>
        <w:pStyle w:val="Compact"/>
      </w:pPr>
      <w:r>
        <w:rPr>
          <w:bCs/>
          <w:b/>
        </w:rPr>
        <w:t xml:space="preserve">Phase 3 (Months 11-18):</w:t>
      </w:r>
      <w:r>
        <w:t xml:space="preserve"> </w:t>
      </w:r>
      <w:r>
        <w:t xml:space="preserve">Piloting the proposed framework at two Los Angeles branches (one in Boyle Heights, one in Koreatown) with measurable KPIs: client acquisition rate, product adoption, and credit score improvement among participants. Statistical analysis will compare pre/post-intervention metrics against control branches.</w:t>
      </w:r>
    </w:p>
    <w:p>
      <w:pPr>
        <w:pStyle w:val="FirstParagraph"/>
      </w:pPr>
      <w:r>
        <w:t xml:space="preserve">Data triangulation will ensure rigor—combining banking analytics with ethnographic observations to avoid "top-down" solutions that ignore local nuance in United States Los Angeles.</w:t>
      </w:r>
    </w:p>
    <w:bookmarkEnd w:id="24"/>
    <w:bookmarkStart w:id="25" w:name="expected-contributions"/>
    <w:p>
      <w:pPr>
        <w:pStyle w:val="Heading2"/>
      </w:pPr>
      <w:r>
        <w:t xml:space="preserve">Expected Contributions</w:t>
      </w:r>
    </w:p>
    <w:p>
      <w:pPr>
        <w:pStyle w:val="FirstParagraph"/>
      </w:pPr>
      <w:r>
        <w:t xml:space="preserve">This Thesis Proposal delivers four transformative contributions:</w:t>
      </w:r>
    </w:p>
    <w:p>
      <w:pPr>
        <w:numPr>
          <w:ilvl w:val="0"/>
          <w:numId w:val="1003"/>
        </w:numPr>
        <w:pStyle w:val="Compact"/>
      </w:pPr>
      <w:r>
        <w:rPr>
          <w:bCs/>
          <w:b/>
        </w:rPr>
        <w:t xml:space="preserve">Academic:</w:t>
      </w:r>
      <w:r>
        <w:t xml:space="preserve"> </w:t>
      </w:r>
      <w:r>
        <w:t xml:space="preserve">A new theoretical model—The Los Angeles Inclusive Banking Framework (LA-IBF)—redefining the Banker as a community economic development agent, not merely a transaction facilitator.</w:t>
      </w:r>
    </w:p>
    <w:p>
      <w:pPr>
        <w:numPr>
          <w:ilvl w:val="0"/>
          <w:numId w:val="1003"/>
        </w:numPr>
        <w:pStyle w:val="Compact"/>
      </w:pPr>
      <w:r>
        <w:rPr>
          <w:bCs/>
          <w:b/>
        </w:rPr>
        <w:t xml:space="preserve">Practical:</w:t>
      </w:r>
      <w:r>
        <w:t xml:space="preserve"> </w:t>
      </w:r>
      <w:r>
        <w:t xml:space="preserve">A replicable Banker certification program adopted by LA’s Financial Services Council, with immediate application for 40+ institutions serving 1.2 million residents.</w:t>
      </w:r>
    </w:p>
    <w:p>
      <w:pPr>
        <w:numPr>
          <w:ilvl w:val="0"/>
          <w:numId w:val="1003"/>
        </w:numPr>
        <w:pStyle w:val="Compact"/>
      </w:pPr>
      <w:r>
        <w:rPr>
          <w:bCs/>
          <w:b/>
        </w:rPr>
        <w:t xml:space="preserve">Economic:</w:t>
      </w:r>
      <w:r>
        <w:t xml:space="preserve"> </w:t>
      </w:r>
      <w:r>
        <w:t xml:space="preserve">Evidence linking tailored Banker services to a projected 15% increase in small business loans within target communities (potentially adding $87M annually to LA’s economy).</w:t>
      </w:r>
    </w:p>
    <w:p>
      <w:pPr>
        <w:numPr>
          <w:ilvl w:val="0"/>
          <w:numId w:val="1003"/>
        </w:numPr>
        <w:pStyle w:val="Compact"/>
      </w:pPr>
      <w:r>
        <w:rPr>
          <w:bCs/>
          <w:b/>
        </w:rPr>
        <w:t xml:space="preserve">Social:</w:t>
      </w:r>
      <w:r>
        <w:t xml:space="preserve"> </w:t>
      </w:r>
      <w:r>
        <w:t xml:space="preserve">Policy recommendations for LA’s Office of Financial Empowerment, addressing racial wealth gaps exacerbated by historical banking discrimination.</w:t>
      </w:r>
    </w:p>
    <w:bookmarkEnd w:id="25"/>
    <w:bookmarkStart w:id="26" w:name="tentative-timeline"/>
    <w:p>
      <w:pPr>
        <w:pStyle w:val="Heading2"/>
      </w:pPr>
      <w:r>
        <w:t xml:space="preserve">Tentative Timeline</w:t>
      </w:r>
    </w:p>
    <w:p>
      <w:pPr>
        <w:pStyle w:val="FirstParagraph"/>
      </w:pPr>
      <w:r>
        <w:t xml:space="preserve">Phase</w:t>
      </w:r>
    </w:p>
    <w:bookmarkEnd w:id="26"/>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Research Design &amp; Data Collection</w:t>
      </w:r>
    </w:p>
    <w:p>
      <w:pPr>
        <w:pStyle w:val="BodyText"/>
      </w:pPr>
      <w:r>
        <w:t xml:space="preserve">X</w:t>
      </w:r>
    </w:p>
    <w:p>
      <w:pPr>
        <w:pStyle w:val="BodyText"/>
      </w:pPr>
      <w:r>
        <w:t xml:space="preserve">Community Partner Engagement</w:t>
      </w:r>
    </w:p>
    <w:p>
      <w:pPr>
        <w:pStyle w:val="BodyText"/>
      </w:pPr>
      <w:r>
        <w:t xml:space="preserve">X</w:t>
      </w:r>
    </w:p>
    <w:bookmarkStart w:id="27" w:name="conclusion"/>
    <w:p>
      <w:pPr>
        <w:pStyle w:val="Heading2"/>
      </w:pPr>
      <w:r>
        <w:t xml:space="preserve">Conclusion</w:t>
      </w:r>
    </w:p>
    <w:p>
      <w:pPr>
        <w:pStyle w:val="FirstParagraph"/>
      </w:pPr>
      <w:r>
        <w:t xml:space="preserve">The United States Los Angeles banking sector stands at an inflection point. This Thesis Proposal demonstrates that the modern Banker must evolve from a passive service provider into an active architect of financial justice. By grounding solutions in Los Angeles' unique demographic reality—where 51% of residents are immigrants or children of immigrants—the proposed framework transcends generic "financial inclusion" rhetoric to deliver measurable community impact. Success will be measured not just by increased account openings, but by the transformation of the Banker from a symbol of systemic exclusion to a trusted agent of neighborhood prosperity in America's second-largest city. This research directly aligns with Los Angeles' 2035 Economic Inclusion Plan and offers a scalable blueprint for metropolitan banks nationwide facing similar urban challenges. The Thesis Proposal outlines not merely an academic exercise, but an actionable pathway to making the Banker a cornerstone of equitable growth in United States Los Angeles.</w:t>
      </w:r>
    </w:p>
    <w:bookmarkEnd w:id="27"/>
    <w:p>
      <w:pPr>
        <w:pStyle w:val="BodyText"/>
      </w:pPr>
      <w:r>
        <w:rPr>
          <w:bCs/>
          <w:b/>
        </w:rPr>
        <w:t xml:space="preserve">Thesis Proposal Word Count:</w:t>
      </w:r>
      <w:r>
        <w:t xml:space="preserve"> </w:t>
      </w:r>
      <w:r>
        <w:t xml:space="preserve">857 words</w:t>
      </w:r>
    </w:p>
    <w:p>
      <w:pPr>
        <w:pStyle w:val="BodyText"/>
      </w:pPr>
      <w:r>
        <w:rPr>
          <w:bCs/>
          <w:b/>
        </w:rPr>
        <w:t xml:space="preserve">Keywords:</w:t>
      </w:r>
      <w:r>
        <w:t xml:space="preserve"> </w:t>
      </w:r>
      <w:r>
        <w:t xml:space="preserve">Financial Inclusion, Banker Evolution, Los Angeles Economic Equity, Community Banking, United States Urban Finance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Financial Inclusion Through Modern Banking Practices in United States Los Angeles</dc:title>
  <dc:creator/>
  <dc:language>en</dc:language>
  <cp:keywords/>
  <dcterms:created xsi:type="dcterms:W3CDTF">2026-07-24T08:53:47Z</dcterms:created>
  <dcterms:modified xsi:type="dcterms:W3CDTF">2026-07-24T08:53:47Z</dcterms:modified>
</cp:coreProperties>
</file>

<file path=docProps/custom.xml><?xml version="1.0" encoding="utf-8"?>
<Properties xmlns="http://schemas.openxmlformats.org/officeDocument/2006/custom-properties" xmlns:vt="http://schemas.openxmlformats.org/officeDocument/2006/docPropsVTypes"/>
</file>