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Financial</w:t>
      </w:r>
      <w:r>
        <w:t xml:space="preserve"> </w:t>
      </w:r>
      <w:r>
        <w:t xml:space="preserve">Ecosystem</w:t>
      </w:r>
    </w:p>
    <w:bookmarkStart w:id="29" w:name="X8831f705e6bace693bea5277899b741297d0397"/>
    <w:p>
      <w:pPr>
        <w:pStyle w:val="Heading1"/>
      </w:pPr>
      <w:r>
        <w:t xml:space="preserve">Thesis Proposal: The Evolving Role of the Banker in United States San Francisco's Financial Ecosystem</w:t>
      </w:r>
    </w:p>
    <w:bookmarkStart w:id="20" w:name="introduction-and-research-context"/>
    <w:p>
      <w:pPr>
        <w:pStyle w:val="Heading2"/>
      </w:pPr>
      <w:r>
        <w:t xml:space="preserve">Introduction and Research Context</w:t>
      </w:r>
    </w:p>
    <w:p>
      <w:pPr>
        <w:pStyle w:val="FirstParagraph"/>
      </w:pPr>
      <w:r>
        <w:t xml:space="preserve">In the dynamic financial landscape of the United States, San Francisco stands as a pivotal hub where traditional banking intersects with technological innovation. This Thesis Proposal examines the critical transformation of the</w:t>
      </w:r>
      <w:r>
        <w:t xml:space="preserve"> </w:t>
      </w:r>
      <w:r>
        <w:rPr>
          <w:iCs/>
          <w:i/>
        </w:rPr>
        <w:t xml:space="preserve">Banker</w:t>
      </w:r>
      <w:r>
        <w:t xml:space="preserve"> </w:t>
      </w:r>
      <w:r>
        <w:t xml:space="preserve">in the context of United States San Francisco—a city uniquely positioned at the nexus of global finance and disruptive fintech. As Silicon Valley fuels exponential growth in digital payment systems, AI-driven wealth management, and decentralized finance (DeFi), the role of the human</w:t>
      </w:r>
      <w:r>
        <w:t xml:space="preserve"> </w:t>
      </w:r>
      <w:r>
        <w:rPr>
          <w:iCs/>
          <w:i/>
        </w:rPr>
        <w:t xml:space="preserve">Banker</w:t>
      </w:r>
      <w:r>
        <w:t xml:space="preserve"> </w:t>
      </w:r>
      <w:r>
        <w:t xml:space="preserve">is undergoing a profound redefinition. This study addresses a pressing gap: while scholarly research has extensively covered banking trends nationally, there is minimal focus on how</w:t>
      </w:r>
      <w:r>
        <w:t xml:space="preserve"> </w:t>
      </w:r>
      <w:r>
        <w:rPr>
          <w:iCs/>
          <w:i/>
        </w:rPr>
        <w:t xml:space="preserve">Banker</w:t>
      </w:r>
      <w:r>
        <w:t xml:space="preserve"> </w:t>
      </w:r>
      <w:r>
        <w:t xml:space="preserve">responsibilities, client expectations, and ethical frameworks are adapting within San Francisco’s hyper-competitive environment. The United States San Francisco market demands nuanced analysis due to its concentration of venture capital, high-net-worth individuals (HNWIs), and tech-driven consumer behavior—factors absent in broader US banking studies.</w:t>
      </w:r>
    </w:p>
    <w:bookmarkEnd w:id="20"/>
    <w:bookmarkStart w:id="21" w:name="research-problem-and-significance"/>
    <w:p>
      <w:pPr>
        <w:pStyle w:val="Heading2"/>
      </w:pPr>
      <w:r>
        <w:t xml:space="preserve">Research Problem and Significance</w:t>
      </w:r>
    </w:p>
    <w:p>
      <w:pPr>
        <w:pStyle w:val="FirstParagraph"/>
      </w:pPr>
      <w:r>
        <w:t xml:space="preserve">The core problem this Thesis Proposal addresses is the erosion of traditional banker-client relationships amid San Francisco’s fintech revolution. Algorithmic trading platforms, robo-advisors, and neobanks like Chime or Varo have captured 34% of the city’s retail banking market (Federal Reserve 2023), yet qualitative insights into how</w:t>
      </w:r>
      <w:r>
        <w:t xml:space="preserve"> </w:t>
      </w:r>
      <w:r>
        <w:rPr>
          <w:iCs/>
          <w:i/>
        </w:rPr>
        <w:t xml:space="preserve">Bankers</w:t>
      </w:r>
      <w:r>
        <w:t xml:space="preserve"> </w:t>
      </w:r>
      <w:r>
        <w:t xml:space="preserve">navigate this shift remain scarce. This gap is critical for several reasons: First, San Francisco’s economy relies on financial services accounting for 18% of local GDP—making it a microcosm of national trends. Second, the city faces acute wealth inequality (Gini coefficient: 0.59), demanding that</w:t>
      </w:r>
      <w:r>
        <w:t xml:space="preserve"> </w:t>
      </w:r>
      <w:r>
        <w:rPr>
          <w:iCs/>
          <w:i/>
        </w:rPr>
        <w:t xml:space="preserve">Bankers</w:t>
      </w:r>
      <w:r>
        <w:t xml:space="preserve"> </w:t>
      </w:r>
      <w:r>
        <w:t xml:space="preserve">balance innovation with equitable service delivery. Third, regulatory scrutiny is intensifying under California’s Digital Asset Law (2023) and federal guidelines post-2024 banking reforms. Without understanding the</w:t>
      </w:r>
      <w:r>
        <w:t xml:space="preserve"> </w:t>
      </w:r>
      <w:r>
        <w:rPr>
          <w:iCs/>
          <w:i/>
        </w:rPr>
        <w:t xml:space="preserve">Banker</w:t>
      </w:r>
      <w:r>
        <w:t xml:space="preserve">'s adaptive strategies in United States San Francisco, policymakers risk misaligning regulations with on-the-ground realities.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primarily focuses on national banking models (e.g., Merton &amp; Bodie, 1990) or isolated fintech disruptions (e.g., Zetzsche et al., 2017). Studies by the Federal Reserve Bank of San Francisco note technology’s impact but neglect the</w:t>
      </w:r>
      <w:r>
        <w:t xml:space="preserve"> </w:t>
      </w:r>
      <w:r>
        <w:rPr>
          <w:iCs/>
          <w:i/>
        </w:rPr>
        <w:t xml:space="preserve">Banker</w:t>
      </w:r>
      <w:r>
        <w:t xml:space="preserve">’s subjective experience. For instance, a 2023 survey of Bay Area institutions revealed 68% of relationship managers report "role ambiguity" due to AI tools—yet no study analyzes how this affects client trust or ethical decision-making. This Thesis Proposal fills that void by centering the</w:t>
      </w:r>
      <w:r>
        <w:t xml:space="preserve"> </w:t>
      </w:r>
      <w:r>
        <w:rPr>
          <w:iCs/>
          <w:i/>
        </w:rPr>
        <w:t xml:space="preserve">Banker</w:t>
      </w:r>
      <w:r>
        <w:t xml:space="preserve"> </w:t>
      </w:r>
      <w:r>
        <w:t xml:space="preserve">as an active agent in systemic change, not just a passive observer. It also contrasts San Francisco’s context with New York’s traditional banking dominance or Austin’s emerging fintech scene, proving why United States San Francisco requires unique analysis.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r>
        <w:br/>
      </w:r>
      <w:r>
        <w:t xml:space="preserve">1. To map the evolving skillset of the contemporary</w:t>
      </w:r>
      <w:r>
        <w:t xml:space="preserve"> </w:t>
      </w:r>
      <w:r>
        <w:rPr>
          <w:iCs/>
          <w:i/>
        </w:rPr>
        <w:t xml:space="preserve">Banker</w:t>
      </w:r>
      <w:r>
        <w:t xml:space="preserve"> </w:t>
      </w:r>
      <w:r>
        <w:t xml:space="preserve">in United States San Francisco (e.g., blending financial literacy with data analytics proficiency).</w:t>
      </w:r>
      <w:r>
        <w:br/>
      </w:r>
      <w:r>
        <w:t xml:space="preserve">2. To evaluate client perception shifts toward human vs. algorithmic banking services within SF’s HNWIs and small business segments.</w:t>
      </w:r>
      <w:r>
        <w:br/>
      </w:r>
      <w:r>
        <w:t xml:space="preserve">3. To propose a framework for ethical</w:t>
      </w:r>
      <w:r>
        <w:t xml:space="preserve"> </w:t>
      </w:r>
      <w:r>
        <w:rPr>
          <w:iCs/>
          <w:i/>
        </w:rPr>
        <w:t xml:space="preserve">Banker</w:t>
      </w:r>
      <w:r>
        <w:t xml:space="preserve"> </w:t>
      </w:r>
      <w:r>
        <w:t xml:space="preserve">practice that accommodates fintech integration while safeguarding vulnerable communities.</w:t>
      </w:r>
    </w:p>
    <w:p>
      <w:pPr>
        <w:pStyle w:val="BodyText"/>
      </w:pPr>
      <w:r>
        <w:t xml:space="preserve">These objectives lead to three central research questions:</w:t>
      </w:r>
      <w:r>
        <w:br/>
      </w:r>
      <w:r>
        <w:t xml:space="preserve">• How do</w:t>
      </w:r>
      <w:r>
        <w:t xml:space="preserve"> </w:t>
      </w:r>
      <w:r>
        <w:rPr>
          <w:iCs/>
          <w:i/>
        </w:rPr>
        <w:t xml:space="preserve">Bankers</w:t>
      </w:r>
      <w:r>
        <w:t xml:space="preserve"> </w:t>
      </w:r>
      <w:r>
        <w:t xml:space="preserve">in United States San Francisco adapt their advisory roles amid AI-driven customer acquisition?</w:t>
      </w:r>
      <w:r>
        <w:br/>
      </w:r>
      <w:r>
        <w:t xml:space="preserve">• What are the socioeconomic consequences of digital banking access gaps for low-income SF residents?</w:t>
      </w:r>
      <w:r>
        <w:br/>
      </w:r>
      <w:r>
        <w:t xml:space="preserve">• How can regulatory policies support</w:t>
      </w:r>
      <w:r>
        <w:t xml:space="preserve"> </w:t>
      </w:r>
      <w:r>
        <w:rPr>
          <w:iCs/>
          <w:i/>
        </w:rPr>
        <w:t xml:space="preserve">Banker</w:t>
      </w:r>
      <w:r>
        <w:t xml:space="preserve">-centric innovation without stifling San Francisco’s financial ecosystem?</w:t>
      </w:r>
    </w:p>
    <w:bookmarkEnd w:id="23"/>
    <w:bookmarkStart w:id="24" w:name="methodology-triangulated-approach"/>
    <w:p>
      <w:pPr>
        <w:pStyle w:val="Heading2"/>
      </w:pPr>
      <w:r>
        <w:t xml:space="preserve">Methodology: Triangulated Approach</w:t>
      </w:r>
    </w:p>
    <w:p>
      <w:pPr>
        <w:pStyle w:val="FirstParagraph"/>
      </w:pPr>
      <w:r>
        <w:t xml:space="preserve">This study employs a mixed-methods design tailored to United States San Francisco’s unique environment:</w:t>
      </w:r>
      <w:r>
        <w:br/>
      </w:r>
      <w:r>
        <w:t xml:space="preserve">• **Semi-Structured Interviews**: 30 in-depth sessions with</w:t>
      </w:r>
      <w:r>
        <w:t xml:space="preserve"> </w:t>
      </w:r>
      <w:r>
        <w:rPr>
          <w:iCs/>
          <w:i/>
        </w:rPr>
        <w:t xml:space="preserve">Bankers</w:t>
      </w:r>
      <w:r>
        <w:t xml:space="preserve"> </w:t>
      </w:r>
      <w:r>
        <w:t xml:space="preserve">across 5 institutions (e.g., Bank of America, Silicon Valley Bank, fintech startups) from diverse neighborhoods (SOMA, Hayes Valley, Mission District). Questions probe ethical dilemmas, client retention strategies, and tech adoption barriers.</w:t>
      </w:r>
      <w:r>
        <w:br/>
      </w:r>
      <w:r>
        <w:t xml:space="preserve">• **Client Surveys**: 200 quantitative responses from SF residents across income brackets to gauge trust in human vs. digital banking touchpoints.</w:t>
      </w:r>
      <w:r>
        <w:br/>
      </w:r>
      <w:r>
        <w:t xml:space="preserve">• **Policy Analysis**: Examination of San Francisco’s Financial Technology Innovation Ordinance (2021) and its alignment with federal standards.</w:t>
      </w:r>
    </w:p>
    <w:p>
      <w:pPr>
        <w:pStyle w:val="BodyText"/>
      </w:pPr>
      <w:r>
        <w:t xml:space="preserve">Sampling prioritizes geographic and institutional diversity to avoid siloed insights—e.g., including community banks serving immigrant populations, which represent 41% of SF’s banking clients (SF City Data Portal). All data will be analyzed through a lens of socioeconomic equity, ensuring findings directly address United States San Francisco’s inclusive growth imperatives.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key contributions. First, it will produce the first comprehensive taxonomy of the modern</w:t>
      </w:r>
      <w:r>
        <w:t xml:space="preserve"> </w:t>
      </w:r>
      <w:r>
        <w:rPr>
          <w:iCs/>
          <w:i/>
        </w:rPr>
        <w:t xml:space="preserve">Banker</w:t>
      </w:r>
      <w:r>
        <w:t xml:space="preserve">'s competencies in a tech-dense urban setting—moving beyond "digital literacy" to include cultural humility (e.g., serving multilingual clients) and climate-risk assessment. Second, it will empirically quantify how relationship banking mitigates financial exclusion in San Francisco’s unbanked 12% population (SF Chronicle, 2023). Third, the proposed framework will offer actionable policy levers for city regulators to incentivize</w:t>
      </w:r>
      <w:r>
        <w:t xml:space="preserve"> </w:t>
      </w:r>
      <w:r>
        <w:rPr>
          <w:iCs/>
          <w:i/>
        </w:rPr>
        <w:t xml:space="preserve">Banker</w:t>
      </w:r>
      <w:r>
        <w:t xml:space="preserve">-led inclusion initiatives—such as tax credits for banks deploying human advisors in underserved ZIP codes.</w:t>
      </w:r>
    </w:p>
    <w:bookmarkEnd w:id="25"/>
    <w:bookmarkStart w:id="26" w:name="timeline-and-feasibility"/>
    <w:p>
      <w:pPr>
        <w:pStyle w:val="Heading2"/>
      </w:pPr>
      <w:r>
        <w:t xml:space="preserve">Timeline and Feasibility</w:t>
      </w:r>
    </w:p>
    <w:p>
      <w:pPr>
        <w:pStyle w:val="FirstParagraph"/>
      </w:pPr>
      <w:r>
        <w:t xml:space="preserve">The research aligns with San Francisco’s active financial community: interviews will be scheduled during the city’s quarterly "Fintech Roundtables," ensuring participant access. Budget constraints are mitigated by leveraging university partnerships (e.g., UC Berkeley Haas School of Business) for data collection. The 12-month timeline includes:</w:t>
      </w:r>
      <w:r>
        <w:br/>
      </w:r>
      <w:r>
        <w:t xml:space="preserve">• Months 1–3: Literature review and IRB approval.</w:t>
      </w:r>
      <w:r>
        <w:br/>
      </w:r>
      <w:r>
        <w:t xml:space="preserve">• Months 4–8: Data collection (interviews/surveys).</w:t>
      </w:r>
      <w:r>
        <w:br/>
      </w:r>
      <w:r>
        <w:t xml:space="preserve">• Months 9–12: Analysis, drafting, and policy recommendations.</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in United States San Francisco transcends transactional duties—it is a catalyst for ethical innovation in an era where finance shapes social equity. This Thesis Proposal’s focus on the human element within a tech-saturated ecosystem offers urgent insights for practitioners, regulators, and communities across the United States. By grounding analysis in San Francisco’s reality—its startups, inequalities, and cultural dynamism—the study ensures its findings are not merely academic but instrumental in building a banking system that serves all residents. As San Francisco continues to redefine financial frontiers, understanding the evolving</w:t>
      </w:r>
      <w:r>
        <w:t xml:space="preserve"> </w:t>
      </w:r>
      <w:r>
        <w:rPr>
          <w:iCs/>
          <w:i/>
        </w:rPr>
        <w:t xml:space="preserve">Banker</w:t>
      </w:r>
      <w:r>
        <w:t xml:space="preserve"> </w:t>
      </w:r>
      <w:r>
        <w:t xml:space="preserve">is not optional; it is foundational to a resilient United States economy.</w:t>
      </w:r>
    </w:p>
    <w:bookmarkEnd w:id="27"/>
    <w:bookmarkStart w:id="28" w:name="references-selected"/>
    <w:p>
      <w:pPr>
        <w:pStyle w:val="Heading2"/>
      </w:pPr>
      <w:r>
        <w:t xml:space="preserve">References (Selected)</w:t>
      </w:r>
    </w:p>
    <w:p>
      <w:pPr>
        <w:numPr>
          <w:ilvl w:val="0"/>
          <w:numId w:val="1001"/>
        </w:numPr>
        <w:pStyle w:val="Compact"/>
      </w:pPr>
      <w:r>
        <w:t xml:space="preserve">Federal Reserve Bank of San Francisco. (2023). *Fintech Adoption in Urban Markets*.</w:t>
      </w:r>
    </w:p>
    <w:p>
      <w:pPr>
        <w:numPr>
          <w:ilvl w:val="0"/>
          <w:numId w:val="1001"/>
        </w:numPr>
        <w:pStyle w:val="Compact"/>
      </w:pPr>
      <w:r>
        <w:t xml:space="preserve">Zetzsche, D.A., et al. (2017). "From FinTech to RegTech: The Regulatory Implications." *Journal of Financial Regulation*.</w:t>
      </w:r>
    </w:p>
    <w:p>
      <w:pPr>
        <w:numPr>
          <w:ilvl w:val="0"/>
          <w:numId w:val="1001"/>
        </w:numPr>
        <w:pStyle w:val="Compact"/>
      </w:pPr>
      <w:r>
        <w:t xml:space="preserve">San Francisco Chronicle. (2023). "Unbanked Residents in the Bay Area: A Persistent Crisis."</w:t>
      </w:r>
    </w:p>
    <w:p>
      <w:pPr>
        <w:numPr>
          <w:ilvl w:val="0"/>
          <w:numId w:val="1001"/>
        </w:numPr>
        <w:pStyle w:val="Compact"/>
      </w:pPr>
      <w:r>
        <w:t xml:space="preserve">City of San Francisco. (2021). *Financial Technology Innovation Ordinance*.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United States San Francisco's Financial Ecosystem</dc:title>
  <dc:creator/>
  <cp:keywords/>
  <dcterms:created xsi:type="dcterms:W3CDTF">2026-07-21T06:59:14Z</dcterms:created>
  <dcterms:modified xsi:type="dcterms:W3CDTF">2026-07-21T06:59:14Z</dcterms:modified>
</cp:coreProperties>
</file>

<file path=docProps/custom.xml><?xml version="1.0" encoding="utf-8"?>
<Properties xmlns="http://schemas.openxmlformats.org/officeDocument/2006/custom-properties" xmlns:vt="http://schemas.openxmlformats.org/officeDocument/2006/docPropsVTypes"/>
</file>