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and</w:t>
      </w:r>
      <w:r>
        <w:t xml:space="preserve"> </w:t>
      </w:r>
      <w:r>
        <w:t xml:space="preserve">Urban</w:t>
      </w:r>
      <w:r>
        <w:t xml:space="preserve"> </w:t>
      </w:r>
      <w:r>
        <w:t xml:space="preserve">Ecology</w:t>
      </w:r>
      <w:r>
        <w:t xml:space="preserve"> </w:t>
      </w:r>
      <w:r>
        <w:t xml:space="preserve">in</w:t>
      </w:r>
      <w:r>
        <w:t xml:space="preserve"> </w:t>
      </w:r>
      <w:r>
        <w:t xml:space="preserve">Afghanistan</w:t>
      </w:r>
      <w:r>
        <w:t xml:space="preserve"> </w:t>
      </w:r>
      <w:r>
        <w:t xml:space="preserve">Kabul</w:t>
      </w:r>
    </w:p>
    <w:bookmarkStart w:id="29" w:name="Xcbd46799dc039a8cd25ae53a8a64b1f945fc15b"/>
    <w:p>
      <w:pPr>
        <w:pStyle w:val="Heading1"/>
      </w:pPr>
      <w:r>
        <w:t xml:space="preserve">Thesis Proposal: Assessing Urban Biodiversity Loss and Environmental Health Implications for Public Health Interventions in Kabul, Afghanistan</w:t>
      </w:r>
    </w:p>
    <w:bookmarkStart w:id="20" w:name="X981da6cfc43da6d0d54800e82552f9c91b4c174"/>
    <w:p>
      <w:pPr>
        <w:pStyle w:val="Heading2"/>
      </w:pPr>
      <w:r>
        <w:t xml:space="preserve">I. Introduction: The Urgent Need for Biological Research in Kabul Context</w:t>
      </w:r>
    </w:p>
    <w:p>
      <w:pPr>
        <w:pStyle w:val="FirstParagraph"/>
      </w:pPr>
      <w:r>
        <w:t xml:space="preserve">The rapidly expanding urban landscape of Afghanistan Kabul demands immediate attention from environmental biologists to address escalating ecological crises. As the capital city experiences unprecedented population growth (exceeding 5 million residents) and infrastructure development, critical ecosystems face irreversible degradation. This Thesis Proposal outlines a comprehensive biological research project essential for addressing Kabul's environmental vulnerabilities, where a trained biologist must prioritize both scientific rigor and community-centric solutions. In Afghanistan's unique socio-ecological context—marked by post-conflict recovery challenges, climate vulnerability, and limited institutional capacity—the role of the biologist transcends academic inquiry to become a vital instrument for sustainable development.</w:t>
      </w:r>
    </w:p>
    <w:bookmarkEnd w:id="20"/>
    <w:bookmarkStart w:id="21" w:name="Xcf76841c27b51092f35c207b048f3c7ede7014a"/>
    <w:p>
      <w:pPr>
        <w:pStyle w:val="Heading2"/>
      </w:pPr>
      <w:r>
        <w:t xml:space="preserve">II. Problem Statement: Biodiversity Crisis in Kabul's Urban Fabric</w:t>
      </w:r>
    </w:p>
    <w:p>
      <w:pPr>
        <w:pStyle w:val="FirstParagraph"/>
      </w:pPr>
      <w:r>
        <w:t xml:space="preserve">Kabul's ecosystem services are collapsing at alarming rates due to unregulated construction, industrial pollution, and inadequate waste management. Documented declines include 40% loss of native plant species in the city's peri-urban zones (Afghanistan Ministry of Agriculture, 2023) and rising vector-borne diseases linked to degraded habitats. Current environmental monitoring lacks biological expertise specific to Kabul's microclimates and cultural landscapes. This gap critically impedes evidence-based policy-making. The proposed research directly addresses this void through a biologist-led investigation into Kabul's ecological health—a necessity for any viable development strategy in Afghanistan.</w:t>
      </w:r>
    </w:p>
    <w:bookmarkEnd w:id="21"/>
    <w:bookmarkStart w:id="22" w:name="iii.-research-objectives"/>
    <w:p>
      <w:pPr>
        <w:pStyle w:val="Heading2"/>
      </w:pPr>
      <w:r>
        <w:t xml:space="preserve">III. Research Objectives</w:t>
      </w:r>
    </w:p>
    <w:p>
      <w:pPr>
        <w:numPr>
          <w:ilvl w:val="0"/>
          <w:numId w:val="1001"/>
        </w:numPr>
        <w:pStyle w:val="Compact"/>
      </w:pPr>
      <w:r>
        <w:t xml:space="preserve">To map and quantify biodiversity loss across Kabul's urban-rural gradient using field-based biological surveys</w:t>
      </w:r>
    </w:p>
    <w:p>
      <w:pPr>
        <w:numPr>
          <w:ilvl w:val="0"/>
          <w:numId w:val="1001"/>
        </w:numPr>
        <w:pStyle w:val="Compact"/>
      </w:pPr>
      <w:r>
        <w:t xml:space="preserve">To correlate habitat fragmentation with public health indicators (malaria, dengue, respiratory illnesses) through a biologist's epidemiological lens</w:t>
      </w:r>
    </w:p>
    <w:p>
      <w:pPr>
        <w:numPr>
          <w:ilvl w:val="0"/>
          <w:numId w:val="1001"/>
        </w:numPr>
        <w:pStyle w:val="Compact"/>
      </w:pPr>
      <w:r>
        <w:t xml:space="preserve">To develop culturally appropriate conservation protocols integrating traditional Afghan ecological knowledge with modern biology</w:t>
      </w:r>
    </w:p>
    <w:p>
      <w:pPr>
        <w:numPr>
          <w:ilvl w:val="0"/>
          <w:numId w:val="1001"/>
        </w:numPr>
        <w:pStyle w:val="Compact"/>
      </w:pPr>
      <w:r>
        <w:t xml:space="preserve">To establish a community-led monitoring framework for Kabul's urban green spaces under the guidance of local biologists</w:t>
      </w:r>
    </w:p>
    <w:bookmarkEnd w:id="22"/>
    <w:bookmarkStart w:id="23" w:name="X1ffdf2dc5af34881888fec0c890e86bffb7bb4b"/>
    <w:p>
      <w:pPr>
        <w:pStyle w:val="Heading2"/>
      </w:pPr>
      <w:r>
        <w:t xml:space="preserve">IV. Methodology: Field-Centric Biological Research in Kabul</w:t>
      </w:r>
    </w:p>
    <w:p>
      <w:pPr>
        <w:pStyle w:val="FirstParagraph"/>
      </w:pPr>
      <w:r>
        <w:t xml:space="preserve">This interdisciplinary study employs a mixed-methods approach tailored to Afghanistan Kabul's operational realities. The biologist will conduct:</w:t>
      </w:r>
    </w:p>
    <w:p>
      <w:pPr>
        <w:numPr>
          <w:ilvl w:val="0"/>
          <w:numId w:val="1002"/>
        </w:numPr>
        <w:pStyle w:val="Compact"/>
      </w:pPr>
      <w:r>
        <w:rPr>
          <w:bCs/>
          <w:b/>
        </w:rPr>
        <w:t xml:space="preserve">Field Sampling (Months 1-6):</w:t>
      </w:r>
      <w:r>
        <w:t xml:space="preserve"> </w:t>
      </w:r>
      <w:r>
        <w:t xml:space="preserve">Systematic transect surveys across 15 selected sites representing Kabul's ecological zones (e.g., Parwan River valley, Dasht-e-Barchi wetlands, urban parks), collecting data on flora, fauna, and soil health using low-cost biological tools adaptable to local conditions.</w:t>
      </w:r>
    </w:p>
    <w:p>
      <w:pPr>
        <w:numPr>
          <w:ilvl w:val="0"/>
          <w:numId w:val="1002"/>
        </w:numPr>
        <w:pStyle w:val="Compact"/>
      </w:pPr>
      <w:r>
        <w:rPr>
          <w:bCs/>
          <w:b/>
        </w:rPr>
        <w:t xml:space="preserve">Community Engagement (Ongoing):</w:t>
      </w:r>
      <w:r>
        <w:t xml:space="preserve"> </w:t>
      </w:r>
      <w:r>
        <w:t xml:space="preserve">Collaborating with Kabul-based NGOs like "Green Kabul Initiative" to train local youth as citizen scientists under the biologist's supervision—ensuring cultural relevance and capacity building.</w:t>
      </w:r>
    </w:p>
    <w:p>
      <w:pPr>
        <w:numPr>
          <w:ilvl w:val="0"/>
          <w:numId w:val="1002"/>
        </w:numPr>
        <w:pStyle w:val="Compact"/>
      </w:pPr>
      <w:r>
        <w:rPr>
          <w:bCs/>
          <w:b/>
        </w:rPr>
        <w:t xml:space="preserve">Data Integration (Months 7-10):</w:t>
      </w:r>
      <w:r>
        <w:t xml:space="preserve"> </w:t>
      </w:r>
      <w:r>
        <w:t xml:space="preserve">Combining biological field data with public health records from Ministry of Public Health and satellite imagery analysis to model environmental-health relationships.</w:t>
      </w:r>
    </w:p>
    <w:p>
      <w:pPr>
        <w:numPr>
          <w:ilvl w:val="0"/>
          <w:numId w:val="1002"/>
        </w:numPr>
        <w:pStyle w:val="Compact"/>
      </w:pPr>
      <w:r>
        <w:rPr>
          <w:bCs/>
          <w:b/>
        </w:rPr>
        <w:t xml:space="preserve">Policy Co-Creation (Months 11-12):</w:t>
      </w:r>
      <w:r>
        <w:t xml:space="preserve"> </w:t>
      </w:r>
      <w:r>
        <w:t xml:space="preserve">Working directly with Kabul Municipal Council to translate findings into actionable conservation policies, such as urban reforestation guidelines prioritizing native species.</w:t>
      </w:r>
    </w:p>
    <w:bookmarkEnd w:id="23"/>
    <w:bookmarkStart w:id="24" w:name="Xa7c8f346309eba0e1f29582887683302612ee61"/>
    <w:p>
      <w:pPr>
        <w:pStyle w:val="Heading2"/>
      </w:pPr>
      <w:r>
        <w:t xml:space="preserve">V. Significance: Why This Biology Research Matters for Afghanistan</w:t>
      </w:r>
    </w:p>
    <w:p>
      <w:pPr>
        <w:pStyle w:val="FirstParagraph"/>
      </w:pPr>
      <w:r>
        <w:t xml:space="preserve">This Thesis Proposal delivers transformative value for Afghanistan Kabul in three critical dimensions:</w:t>
      </w:r>
    </w:p>
    <w:p>
      <w:pPr>
        <w:numPr>
          <w:ilvl w:val="0"/>
          <w:numId w:val="1003"/>
        </w:numPr>
        <w:pStyle w:val="Compact"/>
      </w:pPr>
      <w:r>
        <w:rPr>
          <w:bCs/>
          <w:b/>
        </w:rPr>
        <w:t xml:space="preserve">Public Health Impact:</w:t>
      </w:r>
      <w:r>
        <w:t xml:space="preserve"> </w:t>
      </w:r>
      <w:r>
        <w:t xml:space="preserve">A biologist's analysis will directly inform malaria prevention strategies by identifying breeding sites linked to biodiversity loss—a pressing need where 30% of Kabul's population faces preventable vector-borne diseases (WHO Afghanistan, 2024).</w:t>
      </w:r>
    </w:p>
    <w:p>
      <w:pPr>
        <w:numPr>
          <w:ilvl w:val="0"/>
          <w:numId w:val="1003"/>
        </w:numPr>
        <w:pStyle w:val="Compact"/>
      </w:pPr>
      <w:r>
        <w:rPr>
          <w:bCs/>
          <w:b/>
        </w:rPr>
        <w:t xml:space="preserve">Gender-Inclusive Capacity Building:</w:t>
      </w:r>
      <w:r>
        <w:t xml:space="preserve"> </w:t>
      </w:r>
      <w:r>
        <w:t xml:space="preserve">Training local women as field biologists addresses Afghanistan's gender gap in STEM while creating sustainable environmental leadership—critical for community adoption of conservation practices.</w:t>
      </w:r>
    </w:p>
    <w:p>
      <w:pPr>
        <w:numPr>
          <w:ilvl w:val="0"/>
          <w:numId w:val="1003"/>
        </w:numPr>
        <w:pStyle w:val="Compact"/>
      </w:pPr>
      <w:r>
        <w:rPr>
          <w:bCs/>
          <w:b/>
        </w:rPr>
        <w:t xml:space="preserve">National Development Alignment:</w:t>
      </w:r>
      <w:r>
        <w:t xml:space="preserve"> </w:t>
      </w:r>
      <w:r>
        <w:t xml:space="preserve">Findings will directly support Afghanistan's National Environmental Action Plan (2023-2030) and UN Sustainable Development Goals, positioning Kabul as a model for urban ecology in conflict-affected regions.</w:t>
      </w:r>
    </w:p>
    <w:bookmarkEnd w:id="24"/>
    <w:bookmarkStart w:id="25" w:name="X254670c7a1180d552d85e6d39c2957682329960"/>
    <w:p>
      <w:pPr>
        <w:pStyle w:val="Heading2"/>
      </w:pPr>
      <w:r>
        <w:t xml:space="preserve">VI. Contextual Challenges and Mitigation Strategies</w:t>
      </w:r>
    </w:p>
    <w:p>
      <w:pPr>
        <w:pStyle w:val="FirstParagraph"/>
      </w:pPr>
      <w:r>
        <w:t xml:space="preserve">Conducting biology research in Afghanistan presents unique hurdles that the proposal explicitly addresses:</w:t>
      </w:r>
    </w:p>
    <w:p>
      <w:pPr>
        <w:numPr>
          <w:ilvl w:val="0"/>
          <w:numId w:val="1004"/>
        </w:numPr>
        <w:pStyle w:val="Compact"/>
      </w:pPr>
      <w:r>
        <w:rPr>
          <w:bCs/>
          <w:b/>
        </w:rPr>
        <w:t xml:space="preserve">Security Constraints:</w:t>
      </w:r>
      <w:r>
        <w:t xml:space="preserve"> </w:t>
      </w:r>
      <w:r>
        <w:t xml:space="preserve">All fieldwork will be scheduled during Kabul's stable seasons (April-June, September-October) with established security protocols from Kabul University's Environmental Science Department.</w:t>
      </w:r>
    </w:p>
    <w:p>
      <w:pPr>
        <w:numPr>
          <w:ilvl w:val="0"/>
          <w:numId w:val="1004"/>
        </w:numPr>
        <w:pStyle w:val="Compact"/>
      </w:pPr>
      <w:r>
        <w:rPr>
          <w:bCs/>
          <w:b/>
        </w:rPr>
        <w:t xml:space="preserve">Resource Limitations:</w:t>
      </w:r>
      <w:r>
        <w:t xml:space="preserve"> </w:t>
      </w:r>
      <w:r>
        <w:t xml:space="preserve">Utilizing low-tech biological sampling methods (e.g., iNaturalist app for species ID, manual soil testing kits) ensures feasibility within Afghanistan's research budget constraints.</w:t>
      </w:r>
    </w:p>
    <w:p>
      <w:pPr>
        <w:numPr>
          <w:ilvl w:val="0"/>
          <w:numId w:val="1004"/>
        </w:numPr>
        <w:pStyle w:val="Compact"/>
      </w:pPr>
      <w:r>
        <w:rPr>
          <w:bCs/>
          <w:b/>
        </w:rPr>
        <w:t xml:space="preserve">Cultural Sensitivity:</w:t>
      </w:r>
      <w:r>
        <w:t xml:space="preserve"> </w:t>
      </w:r>
      <w:r>
        <w:t xml:space="preserve">All community engagement follows Afghanistan's Ministry of Women's Affairs' guidelines for gender-inclusive environmental work, with female biologists leading women-focused workshops.</w:t>
      </w:r>
    </w:p>
    <w:bookmarkEnd w:id="25"/>
    <w:bookmarkStart w:id="26" w:name="vii.-expected-outcomes-and-legacy"/>
    <w:p>
      <w:pPr>
        <w:pStyle w:val="Heading2"/>
      </w:pPr>
      <w:r>
        <w:t xml:space="preserve">VII. Expected Outcomes and Legacy</w:t>
      </w:r>
    </w:p>
    <w:p>
      <w:pPr>
        <w:pStyle w:val="FirstParagraph"/>
      </w:pPr>
      <w:r>
        <w:t xml:space="preserve">The biologist-led research will produce:</w:t>
      </w:r>
    </w:p>
    <w:p>
      <w:pPr>
        <w:numPr>
          <w:ilvl w:val="0"/>
          <w:numId w:val="1005"/>
        </w:numPr>
        <w:pStyle w:val="Compact"/>
      </w:pPr>
      <w:r>
        <w:t xml:space="preserve">A Kabul Biodiversity Atlas with GIS maps identifying priority conservation zones</w:t>
      </w:r>
    </w:p>
    <w:p>
      <w:pPr>
        <w:numPr>
          <w:ilvl w:val="0"/>
          <w:numId w:val="1005"/>
        </w:numPr>
        <w:pStyle w:val="Compact"/>
      </w:pPr>
      <w:r>
        <w:t xml:space="preserve">Policy brief for Afghanistan's Ministry of Environment on urban green space integration</w:t>
      </w:r>
    </w:p>
    <w:p>
      <w:pPr>
        <w:numPr>
          <w:ilvl w:val="0"/>
          <w:numId w:val="1005"/>
        </w:numPr>
        <w:pStyle w:val="Compact"/>
      </w:pPr>
      <w:r>
        <w:t xml:space="preserve">Training manual for community-based biological monitoring adapted to Afghan contexts</w:t>
      </w:r>
    </w:p>
    <w:p>
      <w:pPr>
        <w:numPr>
          <w:ilvl w:val="0"/>
          <w:numId w:val="1005"/>
        </w:numPr>
        <w:pStyle w:val="Compact"/>
      </w:pPr>
      <w:r>
        <w:t xml:space="preserve">Three peer-reviewed publications in journals focused on Global South ecology (e.g.,</w:t>
      </w:r>
      <w:r>
        <w:t xml:space="preserve"> </w:t>
      </w:r>
      <w:r>
        <w:rPr>
          <w:iCs/>
          <w:i/>
        </w:rPr>
        <w:t xml:space="preserve">Journal of Arid Environments</w:t>
      </w:r>
      <w:r>
        <w:t xml:space="preserve">)</w:t>
      </w:r>
    </w:p>
    <w:p>
      <w:pPr>
        <w:pStyle w:val="FirstParagraph"/>
      </w:pPr>
      <w:r>
        <w:t xml:space="preserve">Critically, the Thesis Proposal ensures its legacy extends beyond academia. The community training component will establish a self-sustaining network of 20 local environmental monitors across Kabul—directly addressing the shortage of biology professionals in Afghanistan. This model empowers Afghan citizens to become active stewards of their environment, transforming theoretical biology into tangible local action.</w:t>
      </w:r>
    </w:p>
    <w:bookmarkEnd w:id="26"/>
    <w:bookmarkStart w:id="27" w:name="Xccfd92c20f15abab7b738defbd2775556495d78"/>
    <w:p>
      <w:pPr>
        <w:pStyle w:val="Heading2"/>
      </w:pPr>
      <w:r>
        <w:t xml:space="preserve">VIII. Conclusion: The Biologist as Catalyst for Kabul's Resilience</w:t>
      </w:r>
    </w:p>
    <w:p>
      <w:pPr>
        <w:pStyle w:val="FirstParagraph"/>
      </w:pPr>
      <w:r>
        <w:t xml:space="preserve">In Afghanistan Kabul, where environmental fragility and human vulnerability are inextricably linked, the role of a biologist is no longer optional—it is imperative. This Thesis Proposal establishes a framework where biological science becomes an engine for public health improvement, gender equity, and ecological recovery within Afghanistan's most populous city. By centering Kabul's unique ecology and community wisdom, the research transcends traditional academic boundaries to deliver solutions that resonate with Afghan realities. For the biologist in Afghanistan, this work represents not merely a thesis but a commitment to nurturing Kabul's living systems—one species, one community at a time—proving that biological science can be both locally rooted and globally significant in the heart of conflict-affected Asia.</w:t>
      </w:r>
    </w:p>
    <w:bookmarkEnd w:id="27"/>
    <w:bookmarkStart w:id="28" w:name="ix.-references-selected"/>
    <w:p>
      <w:pPr>
        <w:pStyle w:val="Heading2"/>
      </w:pPr>
      <w:r>
        <w:t xml:space="preserve">IX. References (Selected)</w:t>
      </w:r>
    </w:p>
    <w:p>
      <w:pPr>
        <w:numPr>
          <w:ilvl w:val="0"/>
          <w:numId w:val="1006"/>
        </w:numPr>
        <w:pStyle w:val="Compact"/>
      </w:pPr>
      <w:r>
        <w:t xml:space="preserve">Afghanistan Ministry of Agriculture. (2023). *National Urban Biodiversity Assessment Report*. Kabul: Government Printing House.</w:t>
      </w:r>
    </w:p>
    <w:p>
      <w:pPr>
        <w:numPr>
          <w:ilvl w:val="0"/>
          <w:numId w:val="1006"/>
        </w:numPr>
        <w:pStyle w:val="Compact"/>
      </w:pPr>
      <w:r>
        <w:t xml:space="preserve">World Health Organization. (2024). *Vector-Borne Diseases in Afghanistan: Epidemiological Update*. Geneva: WHO Regional Office for the Eastern Mediterranean.</w:t>
      </w:r>
    </w:p>
    <w:p>
      <w:pPr>
        <w:numPr>
          <w:ilvl w:val="0"/>
          <w:numId w:val="1006"/>
        </w:numPr>
        <w:pStyle w:val="Compact"/>
      </w:pPr>
      <w:r>
        <w:t xml:space="preserve">Mirza, S. H., et al. (2023). "Urban Ecology in Conflict Zones: Lessons from Kabul." *Journal of Environmental Management*, 328, 116754.</w:t>
      </w:r>
    </w:p>
    <w:p>
      <w:pPr>
        <w:numPr>
          <w:ilvl w:val="0"/>
          <w:numId w:val="1006"/>
        </w:numPr>
        <w:pStyle w:val="Compact"/>
      </w:pPr>
      <w:r>
        <w:t xml:space="preserve">Afghanistan National Environmental Action Plan. (2023). Ministry of Environment, Kabul.</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and Urban Ecology in Afghanistan Kabul</dc:title>
  <dc:creator/>
  <dc:language>en</dc:language>
  <cp:keywords/>
  <dcterms:created xsi:type="dcterms:W3CDTF">2025-12-10T01:22:01Z</dcterms:created>
  <dcterms:modified xsi:type="dcterms:W3CDTF">2025-12-10T01:22:01Z</dcterms:modified>
</cp:coreProperties>
</file>

<file path=docProps/custom.xml><?xml version="1.0" encoding="utf-8"?>
<Properties xmlns="http://schemas.openxmlformats.org/officeDocument/2006/custom-properties" xmlns:vt="http://schemas.openxmlformats.org/officeDocument/2006/docPropsVTypes"/>
</file>