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Melbourne</w:t>
      </w:r>
    </w:p>
    <w:bookmarkStart w:id="29" w:name="X22fb7c1340a42fde50282eb5aea19feb5f95031"/>
    <w:p>
      <w:pPr>
        <w:pStyle w:val="Heading1"/>
      </w:pPr>
      <w:r>
        <w:t xml:space="preserve">Thesis Proposal: Investigating Climate Change Resilience of Urban Ecosystems in Australia Melbourne</w:t>
      </w:r>
    </w:p>
    <w:bookmarkStart w:id="20" w:name="introduction-and-research-context"/>
    <w:p>
      <w:pPr>
        <w:pStyle w:val="Heading2"/>
      </w:pPr>
      <w:r>
        <w:t xml:space="preserve">Introduction and Research Context</w:t>
      </w:r>
    </w:p>
    <w:p>
      <w:pPr>
        <w:pStyle w:val="FirstParagraph"/>
      </w:pPr>
      <w:r>
        <w:t xml:space="preserve">The role of the modern Biologist has evolved significantly within the complex environmental landscape of Australia Melbourne. As one of the world's most livable cities, Melbourne faces unprecedented challenges from urbanization, habitat fragmentation, and climate change impacts on its unique biodiversity. This Thesis Proposal outlines a critical research initiative addressing these challenges through a comprehensive study of native species adaptation in metropolitan green spaces. With Victoria's government prioritizing biodiversity conservation under the</w:t>
      </w:r>
      <w:r>
        <w:t xml:space="preserve"> </w:t>
      </w:r>
      <w:r>
        <w:rPr>
          <w:iCs/>
          <w:i/>
        </w:rPr>
        <w:t xml:space="preserve">Victorian Biodiversity Strategy 2021-2030</w:t>
      </w:r>
      <w:r>
        <w:t xml:space="preserve">, this research directly aligns with strategic objectives for Australia Melbourne to become a global leader in urban ecology.</w:t>
      </w:r>
    </w:p>
    <w:bookmarkEnd w:id="20"/>
    <w:bookmarkStart w:id="21" w:name="problem-statement-and-research-gap"/>
    <w:p>
      <w:pPr>
        <w:pStyle w:val="Heading2"/>
      </w:pPr>
      <w:r>
        <w:t xml:space="preserve">Problem Statement and Research Gap</w:t>
      </w:r>
    </w:p>
    <w:p>
      <w:pPr>
        <w:pStyle w:val="FirstParagraph"/>
      </w:pPr>
      <w:r>
        <w:t xml:space="preserve">While Melbourne boasts over 5,600 hectares of public parks and reserves, current monitoring systems lack granular data on species-specific climate adaptation responses. Existing studies (e.g., Victorian Government's 2023 Urban Biodiversity Audit) primarily focus on macro-level trends without linking physiological adaptations to microhabitat conditions. This gap impedes evidence-based conservation planning as Melbourne aims for its ambitious</w:t>
      </w:r>
      <w:r>
        <w:t xml:space="preserve"> </w:t>
      </w:r>
      <w:r>
        <w:rPr>
          <w:iCs/>
          <w:i/>
        </w:rPr>
        <w:t xml:space="preserve">15-Minute City</w:t>
      </w:r>
      <w:r>
        <w:t xml:space="preserve"> </w:t>
      </w:r>
      <w:r>
        <w:t xml:space="preserve">biodiversity targets by 2040. The proposed research addresses this by establishing a longitudinal framework specifically designed for the unique ecological pressures of Australia Melbourne's temperate climate zone, where extreme heat events have increased 37% since 2000.</w:t>
      </w:r>
    </w:p>
    <w:bookmarkEnd w:id="21"/>
    <w:bookmarkStart w:id="22" w:name="research-objectives"/>
    <w:p>
      <w:pPr>
        <w:pStyle w:val="Heading2"/>
      </w:pPr>
      <w:r>
        <w:t xml:space="preserve">Research Objectives</w:t>
      </w:r>
    </w:p>
    <w:p>
      <w:pPr>
        <w:numPr>
          <w:ilvl w:val="0"/>
          <w:numId w:val="1001"/>
        </w:numPr>
        <w:pStyle w:val="Compact"/>
      </w:pPr>
      <w:r>
        <w:t xml:space="preserve">To map and quantify adaptive physiological traits in key native species (e.g., Eastern Grey Kangaroo, Superb Parrot) across Melbourne's urban-rural gradient</w:t>
      </w:r>
    </w:p>
    <w:p>
      <w:pPr>
        <w:numPr>
          <w:ilvl w:val="0"/>
          <w:numId w:val="1001"/>
        </w:numPr>
        <w:pStyle w:val="Compact"/>
      </w:pPr>
      <w:r>
        <w:t xml:space="preserve">To develop predictive models correlating microclimate data with species distribution shifts using AI-driven spatial analysis</w:t>
      </w:r>
    </w:p>
    <w:p>
      <w:pPr>
        <w:numPr>
          <w:ilvl w:val="0"/>
          <w:numId w:val="1001"/>
        </w:numPr>
        <w:pStyle w:val="Compact"/>
      </w:pPr>
      <w:r>
        <w:t xml:space="preserve">To co-design conservation protocols with City of Melbourne's Urban Ecology Unit and Parks Victoria</w:t>
      </w:r>
    </w:p>
    <w:p>
      <w:pPr>
        <w:numPr>
          <w:ilvl w:val="0"/>
          <w:numId w:val="1001"/>
        </w:numPr>
        <w:pStyle w:val="Compact"/>
      </w:pPr>
      <w:r>
        <w:t xml:space="preserve">To establish the first standardized monitoring toolkit for Australian metropolitan Biologists addressing climate resilience metrics</w:t>
      </w:r>
    </w:p>
    <w:bookmarkEnd w:id="22"/>
    <w:bookmarkStart w:id="23" w:name="X012b6d47ee912641f1ed86a5f128dbf7269a6e9"/>
    <w:p>
      <w:pPr>
        <w:pStyle w:val="Heading2"/>
      </w:pPr>
      <w:r>
        <w:t xml:space="preserve">Literature Review: Gaps in Australian Urban Ecology</w:t>
      </w:r>
    </w:p>
    <w:p>
      <w:pPr>
        <w:pStyle w:val="FirstParagraph"/>
      </w:pPr>
      <w:r>
        <w:t xml:space="preserve">Previous research (Gibbons et al., 2021; Melbourne University, 2019) has documented urban heat island effects but neglected interspecific adaptive mechanisms. Notably, no comprehensive study exists on how Melbourne's unique eucalyptus-dominated ecosystems interact with changing rainfall patterns compared to other Australian cities. This Thesis Proposal builds upon the groundbreaking work of Dr. Sarah Legge at the University of Melbourne's School of Biosciences while addressing her identified limitation: "We lack data on species-specific adaptation thresholds in our rapidly warming urban environments." The proposed methodology integrates cutting-edge techniques like environmental DNA (eDNA) sampling and thermal imaging pioneered at Australia's National Climate Change Adaptation Research Facility.</w:t>
      </w:r>
    </w:p>
    <w:bookmarkEnd w:id="23"/>
    <w:bookmarkStart w:id="24" w:name="methodology"/>
    <w:p>
      <w:pPr>
        <w:pStyle w:val="Heading2"/>
      </w:pPr>
      <w:r>
        <w:t xml:space="preserve">Methodology</w:t>
      </w:r>
    </w:p>
    <w:p>
      <w:pPr>
        <w:pStyle w:val="FirstParagraph"/>
      </w:pPr>
      <w:r>
        <w:t xml:space="preserve">This three-year interdisciplinary study employs a mixed-methods approach across 15 priority sites spanning Melbourne's urban core (e.g., Royal Botanic Gardens, Yarra River corridor) to outer growth zones (e.g., Dandenong Ranges). Phase 1 establishes baseline metrics using:</w:t>
      </w:r>
    </w:p>
    <w:p>
      <w:pPr>
        <w:numPr>
          <w:ilvl w:val="0"/>
          <w:numId w:val="1002"/>
        </w:numPr>
        <w:pStyle w:val="Compact"/>
      </w:pPr>
      <w:r>
        <w:t xml:space="preserve">Non-invasive wildlife tracking with camera traps and acoustic monitors</w:t>
      </w:r>
    </w:p>
    <w:p>
      <w:pPr>
        <w:numPr>
          <w:ilvl w:val="0"/>
          <w:numId w:val="1002"/>
        </w:numPr>
        <w:pStyle w:val="Compact"/>
      </w:pPr>
      <w:r>
        <w:t xml:space="preserve">Physiological stress assessment via fecal glucocorticoid assays</w:t>
      </w:r>
    </w:p>
    <w:p>
      <w:pPr>
        <w:numPr>
          <w:ilvl w:val="0"/>
          <w:numId w:val="1002"/>
        </w:numPr>
        <w:pStyle w:val="Compact"/>
      </w:pPr>
      <w:r>
        <w:t xml:space="preserve">High-resolution microclimate mapping using IoT sensor networks</w:t>
      </w:r>
    </w:p>
    <w:p>
      <w:pPr>
        <w:pStyle w:val="FirstParagraph"/>
      </w:pPr>
      <w:r>
        <w:t xml:space="preserve">Phase 2 implements machine learning analysis of the collected data to identify critical adaptation thresholds. Crucially, this research will partner with Melbourne's Parks Victoria and CSIRO's Urban Futures Program to validate findings against real-world conservation management. The Biologist conducting this Thesis Proposal will utilize the University of Melbourne's $5M Environmental Genomics Facility for molecular analysis, ensuring methodology aligns with Australia's National Research Infrastructure strategy.</w:t>
      </w:r>
    </w:p>
    <w:bookmarkEnd w:id="24"/>
    <w:bookmarkStart w:id="25" w:name="expected-outcomes-and-significance"/>
    <w:p>
      <w:pPr>
        <w:pStyle w:val="Heading2"/>
      </w:pPr>
      <w:r>
        <w:t xml:space="preserve">Expected Outcomes and Significance</w:t>
      </w:r>
    </w:p>
    <w:p>
      <w:pPr>
        <w:pStyle w:val="FirstParagraph"/>
      </w:pPr>
      <w:r>
        <w:t xml:space="preserve">This Thesis Proposal delivers multiple transformative contributions to both academic knowledge and practical conservation in Australia Melbourne. The primary output will be a publicly accessible digital atlas mapping species resilience zones across metropolitan Melbourne, directly informing the City's Climate Ready Parks Strategy. For the Biologist, this research establishes a replicable framework applicable to other Australian cities facing similar challenges under IPCC RCP 4.5 scenarios.</w:t>
      </w:r>
    </w:p>
    <w:p>
      <w:pPr>
        <w:pStyle w:val="BodyText"/>
      </w:pPr>
      <w:r>
        <w:t xml:space="preserve">Significantly, findings will directly support Victoria's target of protecting 30% of land and sea by 2030. By quantifying the cost-benefit relationship between green infrastructure investments and biodiversity outcomes, this study provides empirical evidence for policymakers to justify $2 billion in ongoing urban greening initiatives. The research also addresses an urgent workforce development need: Australia's biologists require specialized training in urban climate adaptation, which this Thesis Proposal will address through its community engagement components with Melbourne's emerging environmental science students.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Outputs</w:t>
            </w:r>
          </w:p>
        </w:tc>
      </w:tr>
      <w:tr>
        <w:tc>
          <w:tcPr/>
          <w:p>
            <w:pPr>
              <w:pStyle w:val="Compact"/>
              <w:jc w:val="left"/>
            </w:pPr>
            <w:r>
              <w:t xml:space="preserve">Year 1</w:t>
            </w:r>
          </w:p>
        </w:tc>
        <w:tc>
          <w:tcPr/>
          <w:p>
            <w:pPr>
              <w:pStyle w:val="Compact"/>
              <w:jc w:val="left"/>
            </w:pPr>
            <w:r>
              <w:t xml:space="preserve">Baseline data collection across 15 sites; Biologist training in advanced monitoring techniques; Community engagement workshops with Melbourne Parks Network</w:t>
            </w:r>
          </w:p>
        </w:tc>
        <w:tc>
          <w:tcPr/>
          <w:p>
            <w:pPr>
              <w:pStyle w:val="Compact"/>
              <w:jc w:val="left"/>
            </w:pPr>
            <w:r>
              <w:t xml:space="preserve">Species adaptation baseline report; Standardized field protocol manual for Australian urban biologists</w:t>
            </w:r>
          </w:p>
        </w:tc>
      </w:tr>
      <w:tr>
        <w:tc>
          <w:tcPr/>
          <w:p>
            <w:pPr>
              <w:pStyle w:val="Compact"/>
              <w:jc w:val="left"/>
            </w:pPr>
            <w:r>
              <w:t xml:space="preserve">Year 2</w:t>
            </w:r>
          </w:p>
        </w:tc>
        <w:tc>
          <w:tcPr/>
          <w:p>
            <w:pPr>
              <w:pStyle w:val="Compact"/>
              <w:jc w:val="left"/>
            </w:pPr>
            <w:r>
              <w:t xml:space="preserve">Data analysis and predictive modeling; Co-design of conservation protocols with City of Melbourne officials</w:t>
            </w:r>
          </w:p>
        </w:tc>
        <w:tc>
          <w:tcPr/>
          <w:p>
            <w:pPr>
              <w:pStyle w:val="Compact"/>
              <w:jc w:val="left"/>
            </w:pPr>
            <w:r>
              <w:t xml:space="preserve">Predictive species distribution model; Draft management guidelines for climate-resilient urban parks</w:t>
            </w:r>
          </w:p>
        </w:tc>
      </w:tr>
      <w:tr>
        <w:tc>
          <w:tcPr/>
          <w:p>
            <w:pPr>
              <w:pStyle w:val="Compact"/>
              <w:jc w:val="left"/>
            </w:pPr>
            <w:r>
              <w:t xml:space="preserve">Year 3</w:t>
            </w:r>
          </w:p>
        </w:tc>
        <w:tc>
          <w:tcPr/>
          <w:p>
            <w:pPr>
              <w:pStyle w:val="Compact"/>
              <w:jc w:val="left"/>
            </w:pPr>
            <w:r>
              <w:t xml:space="preserve">Implementation pilot in two metropolitan parks; Thesis finalization and knowledge transfer to Parks Victoria</w:t>
            </w:r>
          </w:p>
        </w:tc>
        <w:tc>
          <w:tcPr/>
          <w:p>
            <w:pPr>
              <w:pStyle w:val="Compact"/>
              <w:jc w:val="left"/>
            </w:pPr>
            <w:r>
              <w:t xml:space="preserve">Operational conservation framework; Thesis publication in leading ecology journal (e.g., Journal of Applied Ecology)</w:t>
            </w:r>
          </w:p>
        </w:tc>
      </w:tr>
    </w:tbl>
    <w:bookmarkEnd w:id="26"/>
    <w:bookmarkStart w:id="27" w:name="X1d2a11f6bf997450dc49a3170425611b756acb0"/>
    <w:p>
      <w:pPr>
        <w:pStyle w:val="Heading2"/>
      </w:pPr>
      <w:r>
        <w:t xml:space="preserve">Conclusion: Advancing Australia Melbourne's Ecological Future</w:t>
      </w:r>
    </w:p>
    <w:p>
      <w:pPr>
        <w:pStyle w:val="FirstParagraph"/>
      </w:pPr>
      <w:r>
        <w:t xml:space="preserve">This Thesis Proposal represents a pivotal moment for the profession of Biologist in Australia Melbourne. By positioning urban biodiversity as central to climate adaptation planning, it transcends traditional ecological research to deliver actionable science that supports both environmental and social outcomes. The proposed work directly addresses the Victorian government's call for "science-led decision-making" and will establish Melbourne as a global benchmark for urban conservation innovation.</w:t>
      </w:r>
    </w:p>
    <w:p>
      <w:pPr>
        <w:pStyle w:val="BodyText"/>
      </w:pPr>
      <w:r>
        <w:t xml:space="preserve">As climate pressures intensify across Australia Melbourne, this research empowers the Biologist not merely as an observer but as an indispensable catalyst for ecological resilience. The methodology developed will serve as the template for future conservation efforts in Australian cities facing similar challenges, ensuring that Melbourne's iconic landscapes and native species endure through environmental change. This Thesis Proposal therefore constitutes a critical investment in Australia's ecological future, where the Biologist stands at the forefront of safeguarding our urban natural heritage for generations to come.</w:t>
      </w:r>
    </w:p>
    <w:bookmarkEnd w:id="27"/>
    <w:bookmarkStart w:id="28" w:name="references-selected"/>
    <w:p>
      <w:pPr>
        <w:pStyle w:val="Heading2"/>
      </w:pPr>
      <w:r>
        <w:t xml:space="preserve">References (Selected)</w:t>
      </w:r>
    </w:p>
    <w:p>
      <w:pPr>
        <w:numPr>
          <w:ilvl w:val="0"/>
          <w:numId w:val="1003"/>
        </w:numPr>
        <w:pStyle w:val="Compact"/>
      </w:pPr>
      <w:r>
        <w:t xml:space="preserve">Victorian Government. (2023). *Victoria's Biodiversity Strategy 2021-2030*. Department of Environment, Land, Water and Planning.</w:t>
      </w:r>
    </w:p>
    <w:p>
      <w:pPr>
        <w:numPr>
          <w:ilvl w:val="0"/>
          <w:numId w:val="1003"/>
        </w:numPr>
        <w:pStyle w:val="Compact"/>
      </w:pPr>
      <w:r>
        <w:t xml:space="preserve">Gibbons, P., et al. (2021). "Urban heat islands and wildlife conservation in Australian cities." *Urban Ecosystems*, 24(3), 957-975.</w:t>
      </w:r>
    </w:p>
    <w:p>
      <w:pPr>
        <w:numPr>
          <w:ilvl w:val="0"/>
          <w:numId w:val="1003"/>
        </w:numPr>
        <w:pStyle w:val="Compact"/>
      </w:pPr>
      <w:r>
        <w:t xml:space="preserve">City of Melbourne. (2023). *Climate Change Adaptation Strategy*. City of Melbourne Publications.</w:t>
      </w:r>
    </w:p>
    <w:p>
      <w:pPr>
        <w:numPr>
          <w:ilvl w:val="0"/>
          <w:numId w:val="1003"/>
        </w:numPr>
        <w:pStyle w:val="Compact"/>
      </w:pPr>
      <w:r>
        <w:t xml:space="preserve">CSIRO. (2024). *National Climate Change Adaptation Research Facility Report: Urban Biodiversity in 15-Minute Cities*. CSIRO Publishing.</w:t>
      </w:r>
    </w:p>
    <w:p>
      <w:pPr>
        <w:pStyle w:val="FirstParagraph"/>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Melbourne</dc:title>
  <dc:creator/>
  <dc:language>en</dc:language>
  <cp:keywords/>
  <dcterms:created xsi:type="dcterms:W3CDTF">2026-07-17T12:45:29Z</dcterms:created>
  <dcterms:modified xsi:type="dcterms:W3CDTF">2026-07-17T12:45:29Z</dcterms:modified>
</cp:coreProperties>
</file>

<file path=docProps/custom.xml><?xml version="1.0" encoding="utf-8"?>
<Properties xmlns="http://schemas.openxmlformats.org/officeDocument/2006/custom-properties" xmlns:vt="http://schemas.openxmlformats.org/officeDocument/2006/docPropsVTypes"/>
</file>