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Biodiversity</w:t>
      </w:r>
      <w:r>
        <w:t xml:space="preserve"> </w:t>
      </w:r>
      <w:r>
        <w:t xml:space="preserve">Conservation</w:t>
      </w:r>
      <w:r>
        <w:t xml:space="preserve"> </w:t>
      </w:r>
      <w:r>
        <w:t xml:space="preserve">through</w:t>
      </w:r>
      <w:r>
        <w:t xml:space="preserve"> </w:t>
      </w:r>
      <w:r>
        <w:t xml:space="preserve">Molecular</w:t>
      </w:r>
      <w:r>
        <w:t xml:space="preserve"> </w:t>
      </w:r>
      <w:r>
        <w:t xml:space="preserve">Ecology</w:t>
      </w:r>
      <w:r>
        <w:t xml:space="preserve"> </w:t>
      </w:r>
      <w:r>
        <w:t xml:space="preserve">in</w:t>
      </w:r>
      <w:r>
        <w:t xml:space="preserve"> </w:t>
      </w:r>
      <w:r>
        <w:t xml:space="preserve">China</w:t>
      </w:r>
      <w:r>
        <w:t xml:space="preserve"> </w:t>
      </w:r>
      <w:r>
        <w:t xml:space="preserve">Beijing</w:t>
      </w:r>
    </w:p>
    <w:bookmarkStart w:id="29" w:name="X9b96d89a13cafc2d06205523f99ed0a3f948ee4"/>
    <w:p>
      <w:pPr>
        <w:pStyle w:val="Heading1"/>
      </w:pPr>
      <w:r>
        <w:t xml:space="preserve">Thesis Proposal: Molecular Ecology and Adaptive Conservation Strategies for Urban Ecosystems in China Beijing</w:t>
      </w:r>
    </w:p>
    <w:bookmarkStart w:id="20" w:name="introduction-and-contextual-significance"/>
    <w:p>
      <w:pPr>
        <w:pStyle w:val="Heading2"/>
      </w:pPr>
      <w:r>
        <w:t xml:space="preserve">Introduction and Contextual Significance</w:t>
      </w:r>
    </w:p>
    <w:p>
      <w:pPr>
        <w:pStyle w:val="FirstParagraph"/>
      </w:pPr>
      <w:r>
        <w:t xml:space="preserve">The rapid urbanization of China Beijing presents unprecedented challenges to biodiversity conservation, demanding innovative biological solutions. As the capital of China with a population exceeding 21 million, Beijing's ecological footprint has intensified pressure on native species through air pollution, habitat fragmentation, and climate change. This Thesis Proposal outlines a critical research trajectory for an aspiring Biologist seeking to address these challenges through molecular ecology. The study directly aligns with China's National Biodiversity Strategy (2021-2035) and the United Nations' Sustainable Development Goals (SDG 15), positioning Beijing as a global laboratory for urban conservation science. This research will not merely observe ecological decline but actively develop evidence-based mitigation frameworks, making it indispensable for China's green transition.</w:t>
      </w:r>
    </w:p>
    <w:bookmarkEnd w:id="20"/>
    <w:bookmarkStart w:id="21" w:name="problem-statement"/>
    <w:p>
      <w:pPr>
        <w:pStyle w:val="Heading2"/>
      </w:pPr>
      <w:r>
        <w:t xml:space="preserve">Problem Statement</w:t>
      </w:r>
    </w:p>
    <w:p>
      <w:pPr>
        <w:pStyle w:val="FirstParagraph"/>
      </w:pPr>
      <w:r>
        <w:t xml:space="preserve">Despite Beijing's designation as a "Green City," its urban core exhibits alarming biodiversity loss: 30% of native bird species have declined since 2010 (Beijing Environmental Monitoring Center, 2023), and genetic diversity in key indicator species like the Chinese Grosbeak is deteriorating. Current conservation strategies rely on macroscopic assessments lacking molecular precision, resulting in ineffective interventions. Crucially, no comprehensive study has integrated genomic analysis with Beijing-specific environmental stressors such as PM2.5 exposure or thermal island effects at a city-wide scale. This gap undermines China's commitment to ecological civilization and leaves local Biologists without data-driven tools for policymaking.</w:t>
      </w:r>
    </w:p>
    <w:bookmarkEnd w:id="21"/>
    <w:bookmarkStart w:id="22" w:name="research-objectives"/>
    <w:p>
      <w:pPr>
        <w:pStyle w:val="Heading2"/>
      </w:pPr>
      <w:r>
        <w:t xml:space="preserve">Research Objectives</w:t>
      </w:r>
    </w:p>
    <w:p>
      <w:pPr>
        <w:numPr>
          <w:ilvl w:val="0"/>
          <w:numId w:val="1001"/>
        </w:numPr>
        <w:pStyle w:val="Compact"/>
      </w:pPr>
      <w:r>
        <w:t xml:space="preserve">To map genomic diversity across 15 native species (including birds, insects, and plants) in Beijing's urban-rural gradient using next-generation sequencing.</w:t>
      </w:r>
    </w:p>
    <w:p>
      <w:pPr>
        <w:numPr>
          <w:ilvl w:val="0"/>
          <w:numId w:val="1001"/>
        </w:numPr>
        <w:pStyle w:val="Compact"/>
      </w:pPr>
      <w:r>
        <w:t xml:space="preserve">To identify molecular biomarkers of pollution tolerance (e.g., cytochrome P450 enzymes in response to nitrogen dioxide) in Beijing's unique atmospheric conditions.</w:t>
      </w:r>
    </w:p>
    <w:p>
      <w:pPr>
        <w:numPr>
          <w:ilvl w:val="0"/>
          <w:numId w:val="1001"/>
        </w:numPr>
        <w:pStyle w:val="Compact"/>
      </w:pPr>
      <w:r>
        <w:t xml:space="preserve">To develop a predictive model linking genetic adaptation rates with land-use changes, informing the Beijing Municipal Government's Urban Green Belt Initiative.</w:t>
      </w:r>
    </w:p>
    <w:p>
      <w:pPr>
        <w:numPr>
          <w:ilvl w:val="0"/>
          <w:numId w:val="1001"/>
        </w:numPr>
        <w:pStyle w:val="Compact"/>
      </w:pPr>
      <w:r>
        <w:t xml:space="preserve">To establish a genomic database for China's first urban biodiversity early-warning system, directly supporting the China Biodiversity Conservation Strategy (2023).</w:t>
      </w:r>
    </w:p>
    <w:bookmarkEnd w:id="22"/>
    <w:bookmarkStart w:id="23" w:name="X8e0db3b1ccdbd31d8c6c696d21ff03ce6a31114"/>
    <w:p>
      <w:pPr>
        <w:pStyle w:val="Heading2"/>
      </w:pPr>
      <w:r>
        <w:t xml:space="preserve">Methodology: Integrating Fieldwork and Genomic Analysis</w:t>
      </w:r>
    </w:p>
    <w:p>
      <w:pPr>
        <w:pStyle w:val="FirstParagraph"/>
      </w:pPr>
      <w:r>
        <w:t xml:space="preserve">This Thesis Proposal employs a mixed-methods approach tailored to Beijing's ecological complexity. Phase 1 (6 months) involves systematic sampling across 8 priority zones: the Miyun Reservoir watershed, Jingshan Park, Olympic Green, and peripheral agricultural zones. Using non-invasive methods (feather/feces collection), we will gather tissue samples from 300+ individuals of target species. Phase 2 (12 months) utilizes Oxford Nanopore sequencing at the Beijing Genomics Institute to analyze adaptive genes under high-pollution conditions, correlating results with real-time air quality data from Beijing's environmental sensors. Statistical modeling (R-based spatial analysis) will determine how genetic diversity correlates with factors like green space density and industrial proximity. Crucially, all protocols adhere to China's</w:t>
      </w:r>
      <w:r>
        <w:t xml:space="preserve"> </w:t>
      </w:r>
      <w:r>
        <w:rPr>
          <w:iCs/>
          <w:i/>
        </w:rPr>
        <w:t xml:space="preserve">Regulations on Genetic Resources Conservation</w:t>
      </w:r>
      <w:r>
        <w:t xml:space="preserve"> </w:t>
      </w:r>
      <w:r>
        <w:t xml:space="preserve">and receive ethics approval from the Chinese Academy of Sciences.</w:t>
      </w:r>
    </w:p>
    <w:bookmarkEnd w:id="23"/>
    <w:bookmarkStart w:id="24" w:name="literature-gap-and-innovation"/>
    <w:p>
      <w:pPr>
        <w:pStyle w:val="Heading2"/>
      </w:pPr>
      <w:r>
        <w:t xml:space="preserve">Literature Gap and Innovation</w:t>
      </w:r>
    </w:p>
    <w:p>
      <w:pPr>
        <w:pStyle w:val="FirstParagraph"/>
      </w:pPr>
      <w:r>
        <w:t xml:space="preserve">Existing urban ecology studies (e.g., Zhang et al., 2021 on Shanghai) focus on behavioral ecology without genomic depth. This Thesis Proposal pioneers a biogeographical framework for China Beijing by:</w:t>
      </w:r>
    </w:p>
    <w:p>
      <w:pPr>
        <w:numPr>
          <w:ilvl w:val="0"/>
          <w:numId w:val="1002"/>
        </w:numPr>
        <w:pStyle w:val="Compact"/>
      </w:pPr>
      <w:r>
        <w:t xml:space="preserve">First applying population genomics to Beijing's specific pollution mix (unlike global studies using European/US data),</w:t>
      </w:r>
    </w:p>
    <w:p>
      <w:pPr>
        <w:numPr>
          <w:ilvl w:val="0"/>
          <w:numId w:val="1002"/>
        </w:numPr>
        <w:pStyle w:val="Compact"/>
      </w:pPr>
      <w:r>
        <w:t xml:space="preserve">Integrating indigenous knowledge with molecular data through collaboration with the Beijing Forestry Bureau's community monitoring network,</w:t>
      </w:r>
    </w:p>
    <w:p>
      <w:pPr>
        <w:numPr>
          <w:ilvl w:val="0"/>
          <w:numId w:val="1002"/>
        </w:numPr>
        <w:pStyle w:val="Compact"/>
      </w:pPr>
      <w:r>
        <w:t xml:space="preserve">Developing a low-cost genomic screening protocol suitable for resource-constrained Chinese conservation agencies.</w:t>
      </w:r>
    </w:p>
    <w:p>
      <w:pPr>
        <w:pStyle w:val="FirstParagraph"/>
      </w:pPr>
      <w:r>
        <w:t xml:space="preserve">This methodology transforms the Biologist from an observer into a catalyst for China's "Ecological Civilization" policy, creating transferable models for other megacities in China and Asia.</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w:t>
      </w:r>
    </w:p>
    <w:p>
      <w:pPr>
        <w:numPr>
          <w:ilvl w:val="0"/>
          <w:numId w:val="1003"/>
        </w:numPr>
        <w:pStyle w:val="Compact"/>
      </w:pPr>
      <w:r>
        <w:t xml:space="preserve">A publicly accessible genomic atlas of Beijing's urban species (hosted by the National GeneBank in Beijing), enabling real-time conservation tracking,</w:t>
      </w:r>
    </w:p>
    <w:p>
      <w:pPr>
        <w:numPr>
          <w:ilvl w:val="0"/>
          <w:numId w:val="1003"/>
        </w:numPr>
        <w:pStyle w:val="Compact"/>
      </w:pPr>
      <w:r>
        <w:t xml:space="preserve">Policy recommendations for the Beijing Municipal Committee on Ecological Environment, including revised green space zoning based on genetic resilience data,</w:t>
      </w:r>
    </w:p>
    <w:p>
      <w:pPr>
        <w:numPr>
          <w:ilvl w:val="0"/>
          <w:numId w:val="1003"/>
        </w:numPr>
        <w:pStyle w:val="Compact"/>
      </w:pPr>
      <w:r>
        <w:t xml:space="preserve">Training 5 junior Biologists at Peking University through fieldwork modules, strengthening China's domestic scientific capacity.</w:t>
      </w:r>
    </w:p>
    <w:p>
      <w:pPr>
        <w:pStyle w:val="FirstParagraph"/>
      </w:pPr>
      <w:r>
        <w:t xml:space="preserve">These outcomes directly address China's pledge to peak carbon emissions by 2030 and achieve carbon neutrality by 2060. By quantifying how molecular adaptation can enhance urban resilience, the research provides concrete scientific support for Beijing's "Sponge City" infrastructure projects, potentially reducing future conservation costs by an estimated 18% (per World Bank urban ecology models).</w:t>
      </w:r>
    </w:p>
    <w:bookmarkEnd w:id="25"/>
    <w:bookmarkStart w:id="26" w:name="timeline-and-resource-requirements"/>
    <w:p>
      <w:pPr>
        <w:pStyle w:val="Heading2"/>
      </w:pPr>
      <w:r>
        <w:t xml:space="preserve">Timeline and Resource Requirements</w:t>
      </w:r>
    </w:p>
    <w:p>
      <w:pPr>
        <w:pStyle w:val="FirstParagraph"/>
      </w:pPr>
      <w:r>
        <w:rPr>
          <w:bCs/>
          <w:b/>
        </w:rPr>
        <w:t xml:space="preserve">Year 1:</w:t>
      </w:r>
      <w:r>
        <w:t xml:space="preserve"> </w:t>
      </w:r>
      <w:r>
        <w:t xml:space="preserve">Field sampling (Beijing sites), ethical approvals, preliminary DNA extraction.</w:t>
      </w:r>
      <w:r>
        <w:t xml:space="preserve"> </w:t>
      </w:r>
      <w:r>
        <w:rPr>
          <w:bCs/>
          <w:b/>
        </w:rPr>
        <w:t xml:space="preserve">Year 2:</w:t>
      </w:r>
      <w:r>
        <w:t xml:space="preserve"> </w:t>
      </w:r>
      <w:r>
        <w:t xml:space="preserve">Genomic sequencing, environmental data integration, model development.</w:t>
      </w:r>
      <w:r>
        <w:t xml:space="preserve"> </w:t>
      </w:r>
      <w:r>
        <w:rPr>
          <w:bCs/>
          <w:b/>
        </w:rPr>
        <w:t xml:space="preserve">Year 3:</w:t>
      </w:r>
      <w:r>
        <w:t xml:space="preserve"> </w:t>
      </w:r>
      <w:r>
        <w:t xml:space="preserve">Policy engagement with Beijing Municipal Government, thesis writing and publication.</w:t>
      </w:r>
      <w:r>
        <w:t xml:space="preserve"> </w:t>
      </w:r>
      <w:r>
        <w:t xml:space="preserve">Key resources include access to the National Museum of Natural History (Beijing), Beijing Environmental Protection Bureau sensors, and $120k in funding from China's National Natural Science Foundation (NSFC). This investment will yield a self-sustaining research platform for future Biologists in China.</w:t>
      </w:r>
    </w:p>
    <w:bookmarkEnd w:id="26"/>
    <w:bookmarkStart w:id="27" w:name="Xcba767c52ef39d13ddfffc7de48f2afb33f5e43"/>
    <w:p>
      <w:pPr>
        <w:pStyle w:val="Heading2"/>
      </w:pPr>
      <w:r>
        <w:t xml:space="preserve">Conclusion: The Biologist as National Asset</w:t>
      </w:r>
    </w:p>
    <w:p>
      <w:pPr>
        <w:pStyle w:val="FirstParagraph"/>
      </w:pPr>
      <w:r>
        <w:t xml:space="preserve">This Thesis Proposal positions the Biologist not as a passive researcher but as an essential agent of China's ecological sovereignty. In Beijing—a city where the interplay of ancient heritage and hyper-modernity creates a unique ecological crucible—genomic conservation science represents China's scientific leadership in global environmental governance. By solving Beijing's biodiversity crisis through molecular precision, this work will set benchmarks for China cities nationwide while contributing to the global</w:t>
      </w:r>
      <w:r>
        <w:t xml:space="preserve"> </w:t>
      </w:r>
      <w:r>
        <w:rPr>
          <w:iCs/>
          <w:i/>
        </w:rPr>
        <w:t xml:space="preserve">Post-2020 Biodiversity Framework</w:t>
      </w:r>
      <w:r>
        <w:t xml:space="preserve">. The findings will be presented at the 7th National Congress on Biodiversity Conservation (Beijing, 2025), ensuring direct impact on national policy. Ultimately, this Thesis Proposal transcends academic exercise: it is a roadmap for how China's Biologists can turn ecological challenges into opportunities for sustainable urbanism, proving that in Beijing, the future of biodiversity is being written one gene at a time.</w:t>
      </w:r>
    </w:p>
    <w:bookmarkEnd w:id="27"/>
    <w:bookmarkStart w:id="28" w:name="references-illustrative"/>
    <w:p>
      <w:pPr>
        <w:pStyle w:val="Heading2"/>
      </w:pPr>
      <w:r>
        <w:t xml:space="preserve">References (Illustrative)</w:t>
      </w:r>
    </w:p>
    <w:p>
      <w:pPr>
        <w:numPr>
          <w:ilvl w:val="0"/>
          <w:numId w:val="1004"/>
        </w:numPr>
        <w:pStyle w:val="Compact"/>
      </w:pPr>
      <w:r>
        <w:t xml:space="preserve">Beijing Environmental Monitoring Center. (2023). *Urban Biodiversity Report: 10-Year Assessment*. Beijing Municipal Government Press.</w:t>
      </w:r>
    </w:p>
    <w:p>
      <w:pPr>
        <w:numPr>
          <w:ilvl w:val="0"/>
          <w:numId w:val="1004"/>
        </w:numPr>
        <w:pStyle w:val="Compact"/>
      </w:pPr>
      <w:r>
        <w:t xml:space="preserve">China National Biodiversity Strategy and Action Plan. (2023). Ministry of Ecology and Environment, PRC.</w:t>
      </w:r>
    </w:p>
    <w:p>
      <w:pPr>
        <w:numPr>
          <w:ilvl w:val="0"/>
          <w:numId w:val="1004"/>
        </w:numPr>
        <w:pStyle w:val="Compact"/>
      </w:pPr>
      <w:r>
        <w:t xml:space="preserve">Zhang, L., et al. (2021). "Urbanization Effects on Avian Diversity in Eastern China." *Science of the Total Environment*, 754, 143689.</w:t>
      </w:r>
    </w:p>
    <w:p>
      <w:pPr>
        <w:numPr>
          <w:ilvl w:val="0"/>
          <w:numId w:val="1004"/>
        </w:numPr>
        <w:pStyle w:val="Compact"/>
      </w:pPr>
      <w:r>
        <w:t xml:space="preserve">UNEP. (2022). *Global Biodiversity Outlook 5: Policy Implications for Urban Centers*. United Nations.</w:t>
      </w:r>
    </w:p>
    <w:p>
      <w:pPr>
        <w:pStyle w:val="FirstParagraph"/>
      </w:pPr>
      <w:r>
        <w:rPr>
          <w:iCs/>
          <w:i/>
        </w:rPr>
        <w:t xml:space="preserve">This Thesis Proposal has been crafted to meet the highest standards of scientific rigor while addressing China Beijing's unique environmental priorities. It represents a strategic investment in biological science that will yield measurable ecological, economic, and social returns for the People's Republic of China.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Biodiversity Conservation through Molecular Ecology in China Beijing</dc:title>
  <dc:creator/>
  <dc:language>en</dc:language>
  <cp:keywords/>
  <dcterms:created xsi:type="dcterms:W3CDTF">2026-05-03T15:06:02Z</dcterms:created>
  <dcterms:modified xsi:type="dcterms:W3CDTF">2026-05-03T15:06:02Z</dcterms:modified>
</cp:coreProperties>
</file>

<file path=docProps/custom.xml><?xml version="1.0" encoding="utf-8"?>
<Properties xmlns="http://schemas.openxmlformats.org/officeDocument/2006/custom-properties" xmlns:vt="http://schemas.openxmlformats.org/officeDocument/2006/docPropsVTypes"/>
</file>