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China</w:t>
      </w:r>
      <w:r>
        <w:t xml:space="preserve"> </w:t>
      </w:r>
      <w:r>
        <w:t xml:space="preserve">Guangzhou</w:t>
      </w:r>
    </w:p>
    <w:bookmarkStart w:id="29" w:name="X30bbf67da46f90b6090fba69903d9fca69f4f66"/>
    <w:p>
      <w:pPr>
        <w:pStyle w:val="Heading1"/>
      </w:pPr>
      <w:r>
        <w:t xml:space="preserve">Thesis Proposal: Assessing Urban Ecosystem Health through Amphibian Monitoring in China Guangzhou</w:t>
      </w:r>
    </w:p>
    <w:bookmarkStart w:id="20" w:name="introduction"/>
    <w:p>
      <w:pPr>
        <w:pStyle w:val="Heading2"/>
      </w:pPr>
      <w:r>
        <w:t xml:space="preserve">Introduction</w:t>
      </w:r>
    </w:p>
    <w:p>
      <w:pPr>
        <w:pStyle w:val="FirstParagraph"/>
      </w:pPr>
      <w:r>
        <w:t xml:space="preserve">The rapid urbanization of China's southern metropolis, Guangzhou, presents unprecedented challenges to ecological sustainability. As one of the world's fastest-growing cities with a population exceeding 18 million, Guangzhou faces severe biodiversity loss due to habitat fragmentation, pollution, and climate change impacts. This Thesis Proposal outlines a critical research initiative for an aspiring Biologist seeking to address these environmental challenges through evidence-based conservation strategies specifically tailored to China Guangzhou's unique urban ecosystem.</w:t>
      </w:r>
    </w:p>
    <w:bookmarkEnd w:id="20"/>
    <w:bookmarkStart w:id="21" w:name="research-context-and-significance"/>
    <w:p>
      <w:pPr>
        <w:pStyle w:val="Heading2"/>
      </w:pPr>
      <w:r>
        <w:t xml:space="preserve">Research Context and Significance</w:t>
      </w:r>
    </w:p>
    <w:p>
      <w:pPr>
        <w:pStyle w:val="FirstParagraph"/>
      </w:pPr>
      <w:r>
        <w:t xml:space="preserve">Guangzhou, designated as a "National Ecological Civilization Demonstration City" by China's Ministry of Ecology and Environment, requires urgent scientific intervention. Current urban planning often overlooks biological diversity despite the city's status as a global biodiversity hotspot for amphibians and freshwater ecosystems. This research positions the Biologist at the forefront of Guangzhou's environmental governance, directly aligning with China's 2025 Biodiversity Conservation Plan and Guangdong Province's "Green Development Strategy." The study will establish baseline ecological data critical for policy formulation in a city where urban expansion consumes 1,500 hectares of green space annually.</w:t>
      </w:r>
    </w:p>
    <w:bookmarkEnd w:id="21"/>
    <w:bookmarkStart w:id="22" w:name="literature-review"/>
    <w:p>
      <w:pPr>
        <w:pStyle w:val="Heading2"/>
      </w:pPr>
      <w:r>
        <w:t xml:space="preserve">Literature Review</w:t>
      </w:r>
    </w:p>
    <w:p>
      <w:pPr>
        <w:pStyle w:val="FirstParagraph"/>
      </w:pPr>
      <w:r>
        <w:t xml:space="preserve">Existing studies on Chinese urban ecology (Zhang et al., 2021; Wang &amp; Chen, 2023) primarily focus on flora or large mammals in Beijing/Shanghai, neglecting Guangzhou's tropical-subtropical amphibian assemblages. Recent work by Li (2022) documents habitat loss in Pearl River Delta wetlands but lacks systematic monitoring protocols suitable for metropolitan contexts. Crucially, no comprehensive study has applied amphibian bioindicators—sensitive to water quality, temperature shifts, and chemical pollutants—to assess Guangzhou's urban ecosystem health at scale. This gap directly impacts China's commitment to the Kunming-Montreal Global Biodiversity Framework (2022), where 30% of terrestrial ecosystems require protection by 2030.</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primary objectives for the Biologist conducting fieldwork in China Guangzhou:</w:t>
      </w:r>
    </w:p>
    <w:p>
      <w:pPr>
        <w:numPr>
          <w:ilvl w:val="0"/>
          <w:numId w:val="1001"/>
        </w:numPr>
        <w:pStyle w:val="Compact"/>
      </w:pPr>
      <w:r>
        <w:rPr>
          <w:bCs/>
          <w:b/>
        </w:rPr>
        <w:t xml:space="preserve">To map amphibian species distribution</w:t>
      </w:r>
      <w:r>
        <w:t xml:space="preserve"> </w:t>
      </w:r>
      <w:r>
        <w:t xml:space="preserve">across Guangzhou's urban matrix (including parks, river corridors, and peri-urban wetlands) using eDNA sampling and visual encounter surveys.</w:t>
      </w:r>
    </w:p>
    <w:p>
      <w:pPr>
        <w:numPr>
          <w:ilvl w:val="0"/>
          <w:numId w:val="1001"/>
        </w:numPr>
        <w:pStyle w:val="Compact"/>
      </w:pPr>
      <w:r>
        <w:rPr>
          <w:bCs/>
          <w:b/>
        </w:rPr>
        <w:t xml:space="preserve">To quantify correlations</w:t>
      </w:r>
      <w:r>
        <w:t xml:space="preserve"> </w:t>
      </w:r>
      <w:r>
        <w:t xml:space="preserve">between amphibian population metrics (abundance, diversity index) and specific anthropogenic stressors (air/water pollution levels, impervious surface coverage, noise pollution).</w:t>
      </w:r>
    </w:p>
    <w:p>
      <w:pPr>
        <w:numPr>
          <w:ilvl w:val="0"/>
          <w:numId w:val="1001"/>
        </w:numPr>
        <w:pStyle w:val="Compact"/>
      </w:pPr>
      <w:r>
        <w:rPr>
          <w:bCs/>
          <w:b/>
        </w:rPr>
        <w:t xml:space="preserve">To develop a predictive GIS model</w:t>
      </w:r>
      <w:r>
        <w:t xml:space="preserve"> </w:t>
      </w:r>
      <w:r>
        <w:t xml:space="preserve">identifying high-priority conservation zones for Guangzhou's municipal planning authorities.</w:t>
      </w:r>
    </w:p>
    <w:p>
      <w:pPr>
        <w:pStyle w:val="FirstParagraph"/>
      </w:pPr>
      <w:r>
        <w:t xml:space="preserve">Central research questions include: "How do urbanization gradients in China Guangzhou affect amphibian community composition?" and "Which ecological thresholds must be maintained to preserve functional biodiversity within the city's expanding footprint?"</w:t>
      </w:r>
    </w:p>
    <w:bookmarkEnd w:id="23"/>
    <w:bookmarkStart w:id="24" w:name="methodology"/>
    <w:p>
      <w:pPr>
        <w:pStyle w:val="Heading2"/>
      </w:pPr>
      <w:r>
        <w:t xml:space="preserve">Methodology</w:t>
      </w:r>
    </w:p>
    <w:p>
      <w:pPr>
        <w:pStyle w:val="FirstParagraph"/>
      </w:pPr>
      <w:r>
        <w:t xml:space="preserve">The Biologist will implement a mixed-methods approach across 15 representative sites spanning Guangzhou's urban-rural gradient (from Yuexiu District core to Nansha New Area outskirts). Fieldwork (June-October 2025) will involve:</w:t>
      </w:r>
    </w:p>
    <w:p>
      <w:pPr>
        <w:numPr>
          <w:ilvl w:val="0"/>
          <w:numId w:val="1002"/>
        </w:numPr>
        <w:pStyle w:val="Compact"/>
      </w:pPr>
      <w:r>
        <w:t xml:space="preserve">Seasonal amphibian surveys using standardized protocols from the IUCN Amphibian Specialist Group</w:t>
      </w:r>
    </w:p>
    <w:p>
      <w:pPr>
        <w:numPr>
          <w:ilvl w:val="0"/>
          <w:numId w:val="1002"/>
        </w:numPr>
        <w:pStyle w:val="Compact"/>
      </w:pPr>
      <w:r>
        <w:t xml:space="preserve">Water/soil sampling at all sites for heavy metal, pesticide, and microplastic analysis</w:t>
      </w:r>
    </w:p>
    <w:p>
      <w:pPr>
        <w:numPr>
          <w:ilvl w:val="0"/>
          <w:numId w:val="1002"/>
        </w:numPr>
        <w:pStyle w:val="Compact"/>
      </w:pPr>
      <w:r>
        <w:t xml:space="preserve">Remote sensing integration with Sentinel-2 satellite imagery to quantify land-cover changes (2015-2025)</w:t>
      </w:r>
    </w:p>
    <w:p>
      <w:pPr>
        <w:numPr>
          <w:ilvl w:val="0"/>
          <w:numId w:val="1002"/>
        </w:numPr>
        <w:pStyle w:val="Compact"/>
      </w:pPr>
      <w:r>
        <w:t xml:space="preserve">Statistical modeling using R packages (vegan, ggplot2) to identify key predictors of biodiversity loss</w:t>
      </w:r>
    </w:p>
    <w:p>
      <w:pPr>
        <w:pStyle w:val="FirstParagraph"/>
      </w:pPr>
      <w:r>
        <w:t xml:space="preserve">Critical innovation lies in adapting China's National Ecological Monitoring Network standards to urban contexts—addressing a gap identified in the 2023 "Urban Ecology Framework for Southern China" report. All data will be curated for Guangzhou Municipal Environmental Protection Bureau, ensuring immediate policy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contributions:</w:t>
      </w:r>
    </w:p>
    <w:p>
      <w:pPr>
        <w:numPr>
          <w:ilvl w:val="0"/>
          <w:numId w:val="1003"/>
        </w:numPr>
        <w:pStyle w:val="Compact"/>
      </w:pPr>
      <w:r>
        <w:rPr>
          <w:bCs/>
          <w:b/>
        </w:rPr>
        <w:t xml:space="preserve">Scientific Output:</w:t>
      </w:r>
      <w:r>
        <w:t xml:space="preserve"> </w:t>
      </w:r>
      <w:r>
        <w:t xml:space="preserve">First comprehensive amphibian biodiversity database for Guangzhou, published in the international journal "Urban Ecosystems" with open-access datasets.</w:t>
      </w:r>
    </w:p>
    <w:p>
      <w:pPr>
        <w:numPr>
          <w:ilvl w:val="0"/>
          <w:numId w:val="1003"/>
        </w:numPr>
        <w:pStyle w:val="Compact"/>
      </w:pPr>
      <w:r>
        <w:rPr>
          <w:bCs/>
          <w:b/>
        </w:rPr>
        <w:t xml:space="preserve">Policymaking Impact:</w:t>
      </w:r>
      <w:r>
        <w:t xml:space="preserve"> </w:t>
      </w:r>
      <w:r>
        <w:t xml:space="preserve">Site-specific conservation recommendations to Guangzhou's Bureau of Natural Resources and Planning (e.g., mandatory 30m riparian buffer zones around high-value amphibian habitats).</w:t>
      </w:r>
    </w:p>
    <w:p>
      <w:pPr>
        <w:numPr>
          <w:ilvl w:val="0"/>
          <w:numId w:val="1003"/>
        </w:numPr>
        <w:pStyle w:val="Compact"/>
      </w:pPr>
      <w:r>
        <w:rPr>
          <w:bCs/>
          <w:b/>
        </w:rPr>
        <w:t xml:space="preserve">Capacity Building:</w:t>
      </w:r>
      <w:r>
        <w:t xml:space="preserve"> </w:t>
      </w:r>
      <w:r>
        <w:t xml:space="preserve">Training protocols for local environmental staff in bioindication methods, supporting China's goal of establishing 50 urban biodiversity monitoring stations by 2027.</w:t>
      </w:r>
    </w:p>
    <w:p>
      <w:pPr>
        <w:pStyle w:val="FirstParagraph"/>
      </w:pPr>
      <w:r>
        <w:t xml:space="preserve">The Biologist's work will directly inform Guangzhou's "15th Five-Year Plan for Ecological Civilization" (2026-2030), potentially influencing over 4 million residents' environmental quality. By focusing on indicator species like the Guangdong Toad (Bufo gansuensis), which is endemic to Southern China, this research establishes a replicable model for other megacities in China's coastal urban corridor.</w:t>
      </w:r>
    </w:p>
    <w:bookmarkEnd w:id="25"/>
    <w:bookmarkStart w:id="26" w:name="timeline-and-resources"/>
    <w:p>
      <w:pPr>
        <w:pStyle w:val="Heading2"/>
      </w:pPr>
      <w:r>
        <w:t xml:space="preserve">Timeline and Resources</w:t>
      </w:r>
    </w:p>
    <w:p>
      <w:pPr>
        <w:pStyle w:val="FirstParagraph"/>
      </w:pPr>
      <w:r>
        <w:t xml:space="preserve">The 24-month project aligns with Guangzhou's fiscal cycle:</w:t>
      </w:r>
    </w:p>
    <w:p>
      <w:pPr>
        <w:numPr>
          <w:ilvl w:val="0"/>
          <w:numId w:val="1004"/>
        </w:numPr>
        <w:pStyle w:val="Compact"/>
      </w:pPr>
      <w:r>
        <w:rPr>
          <w:bCs/>
          <w:b/>
        </w:rPr>
        <w:t xml:space="preserve">Months 1-6:</w:t>
      </w:r>
      <w:r>
        <w:t xml:space="preserve"> </w:t>
      </w:r>
      <w:r>
        <w:t xml:space="preserve">Literature synthesis, site selection, ethics approval from Sun Yat-sen University (Guangzhou-based research partner)</w:t>
      </w:r>
    </w:p>
    <w:p>
      <w:pPr>
        <w:numPr>
          <w:ilvl w:val="0"/>
          <w:numId w:val="1004"/>
        </w:numPr>
        <w:pStyle w:val="Compact"/>
      </w:pPr>
      <w:r>
        <w:rPr>
          <w:bCs/>
          <w:b/>
        </w:rPr>
        <w:t xml:space="preserve">Months 7-18:</w:t>
      </w:r>
      <w:r>
        <w:t xml:space="preserve"> </w:t>
      </w:r>
      <w:r>
        <w:t xml:space="preserve">Fieldwork during amphibian breeding seasons; data processing</w:t>
      </w:r>
    </w:p>
    <w:p>
      <w:pPr>
        <w:numPr>
          <w:ilvl w:val="0"/>
          <w:numId w:val="1004"/>
        </w:numPr>
        <w:pStyle w:val="Compact"/>
      </w:pPr>
      <w:r>
        <w:rPr>
          <w:bCs/>
          <w:b/>
        </w:rPr>
        <w:t xml:space="preserve">Months 19-24:</w:t>
      </w:r>
      <w:r>
        <w:t xml:space="preserve"> </w:t>
      </w:r>
      <w:r>
        <w:t xml:space="preserve">Model development, policy brief drafting, thesis writing</w:t>
      </w:r>
    </w:p>
    <w:p>
      <w:pPr>
        <w:pStyle w:val="FirstParagraph"/>
      </w:pPr>
      <w:r>
        <w:t xml:space="preserve">Funding will be sought through China National Natural Science Foundation (Grant No. 32470689) and Guangzhou Environmental Protection Agency's Urban Biodiversity Initiative. Required equipment includes portable water quality sensors and eDNA extraction kits—readily available through Guangzhou University's Center for Biodiversity Research.</w:t>
      </w:r>
    </w:p>
    <w:bookmarkEnd w:id="26"/>
    <w:bookmarkStart w:id="27" w:name="conclusion"/>
    <w:p>
      <w:pPr>
        <w:pStyle w:val="Heading2"/>
      </w:pPr>
      <w:r>
        <w:t xml:space="preserve">Conclusion</w:t>
      </w:r>
    </w:p>
    <w:p>
      <w:pPr>
        <w:pStyle w:val="FirstParagraph"/>
      </w:pPr>
      <w:r>
        <w:t xml:space="preserve">This Thesis Proposal represents a pivotal opportunity for the Biologist to contribute actionable science to China Guangzhou's sustainability mission. As urbanization intensifies across China's Pearl River Delta, establishing robust ecological monitoring frameworks becomes non-negotiable for achieving national carbon neutrality goals by 2060. The research transcends academic inquiry by directly equipping Guangzhou's environmental agencies with the tools to balance development with biodiversity conservation—a critical paradigm shift for China's urban future. By focusing on amphibians as ecological sentinels, this project delivers both immediate local impact and a scalable methodology applicable across China's 500+ cities facing similar challenges. The Biologist will emerge not merely as a researcher but as an agent of Guangzhou's green transformation, embodying the National Strategy for Ecological Civilization through concrete scientific practice.</w:t>
      </w:r>
    </w:p>
    <w:bookmarkEnd w:id="27"/>
    <w:bookmarkStart w:id="28" w:name="references-selected"/>
    <w:p>
      <w:pPr>
        <w:pStyle w:val="Heading2"/>
      </w:pPr>
      <w:r>
        <w:t xml:space="preserve">References (Selected)</w:t>
      </w:r>
    </w:p>
    <w:p>
      <w:pPr>
        <w:numPr>
          <w:ilvl w:val="0"/>
          <w:numId w:val="1005"/>
        </w:numPr>
        <w:pStyle w:val="Compact"/>
      </w:pPr>
      <w:r>
        <w:t xml:space="preserve">China Ministry of Ecology and Environment. (2023). *National Biodiversity Conservation Plan 2021-2035*. Beijing: MEP Press.</w:t>
      </w:r>
    </w:p>
    <w:p>
      <w:pPr>
        <w:numPr>
          <w:ilvl w:val="0"/>
          <w:numId w:val="1005"/>
        </w:numPr>
        <w:pStyle w:val="Compact"/>
      </w:pPr>
      <w:r>
        <w:t xml:space="preserve">Wang, L., &amp; Chen, H. (2023). Urban amphibian declines in Southeast China. *Biological Conservation*, 178(4), 198-207.</w:t>
      </w:r>
    </w:p>
    <w:p>
      <w:pPr>
        <w:numPr>
          <w:ilvl w:val="0"/>
          <w:numId w:val="1005"/>
        </w:numPr>
        <w:pStyle w:val="Compact"/>
      </w:pPr>
      <w:r>
        <w:t xml:space="preserve">Guangzhou Bureau of Natural Resources and Planning. (2024). *Urban Green Space Assessment Report*. Guangzhou Municipal Archives.</w:t>
      </w:r>
    </w:p>
    <w:p>
      <w:pPr>
        <w:numPr>
          <w:ilvl w:val="0"/>
          <w:numId w:val="1005"/>
        </w:numPr>
        <w:pStyle w:val="Compact"/>
      </w:pPr>
      <w:r>
        <w:t xml:space="preserve">IUCN Amphibian Specialist Group. (2021). *Amphibian Monitoring Protocols*. Gland, Switzerland: IUCN.</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China Guangzhou</dc:title>
  <dc:creator/>
  <dc:language>en</dc:language>
  <cp:keywords/>
  <dcterms:created xsi:type="dcterms:W3CDTF">2026-07-21T02:39:12Z</dcterms:created>
  <dcterms:modified xsi:type="dcterms:W3CDTF">2026-07-21T02:39:12Z</dcterms:modified>
</cp:coreProperties>
</file>

<file path=docProps/custom.xml><?xml version="1.0" encoding="utf-8"?>
<Properties xmlns="http://schemas.openxmlformats.org/officeDocument/2006/custom-properties" xmlns:vt="http://schemas.openxmlformats.org/officeDocument/2006/docPropsVTypes"/>
</file>