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Germany</w:t>
      </w:r>
      <w:r>
        <w:t xml:space="preserve"> </w:t>
      </w:r>
      <w:r>
        <w:t xml:space="preserve">Frankfurt</w:t>
      </w:r>
    </w:p>
    <w:bookmarkStart w:id="29" w:name="X630129049da7bbfa68a09b85e1f136bf78d464f"/>
    <w:p>
      <w:pPr>
        <w:pStyle w:val="Heading1"/>
      </w:pPr>
      <w:r>
        <w:t xml:space="preserve">Thesis Proposal: Investigating Ecological Resilience of Urban Green Spaces in Frankfurt, Germany</w:t>
      </w:r>
    </w:p>
    <w:bookmarkStart w:id="20" w:name="Xaae6ab895a29a3c2b2bbda566e28e37a81b2b51"/>
    <w:p>
      <w:pPr>
        <w:pStyle w:val="Heading2"/>
      </w:pPr>
      <w:r>
        <w:t xml:space="preserve">Prepared by a Aspiring Biologist for Academic Candidacy at Goethe University Frankfurt</w:t>
      </w:r>
    </w:p>
    <w:p>
      <w:pPr>
        <w:pStyle w:val="FirstParagraph"/>
      </w:pPr>
      <w:r>
        <w:rPr>
          <w:bCs/>
          <w:b/>
        </w:rPr>
        <w:t xml:space="preserve">Date:</w:t>
      </w:r>
      <w:r>
        <w:t xml:space="preserve"> </w:t>
      </w:r>
      <w:r>
        <w:t xml:space="preserve">October 26, 2023</w:t>
      </w:r>
    </w:p>
    <w:bookmarkEnd w:id="20"/>
    <w:bookmarkStart w:id="21" w:name="X748e6bc36edd72a10de9839a3a3d26eeb5792fe"/>
    <w:p>
      <w:pPr>
        <w:pStyle w:val="Heading2"/>
      </w:pPr>
      <w:r>
        <w:t xml:space="preserve">1. Introduction: The Urgent Need for Urban Biodiversity Research in Germany's Metropolis</w:t>
      </w:r>
    </w:p>
    <w:p>
      <w:pPr>
        <w:pStyle w:val="FirstParagraph"/>
      </w:pPr>
      <w:r>
        <w:t xml:space="preserve">In the rapidly urbanizing landscape of modern Europe, Frankfurt am Main—Germany's financial capital and third-largest city—embodies both environmental challenges and conservation opportunities. As a dedicated biologist preparing for advanced research in Germany, this Thesis Proposal outlines a critical investigation into urban biodiversity patterns within Frankfurt's green infrastructure. With 45% of the city designated as green space (including parks, river corridors, and urban forests), Frankfurt presents an exceptional natural laboratory for studying ecological resilience under anthropogenic pressure. This research directly addresses the European Union's Biodiversity Strategy 2030 and Germany's National Biodiversity Strategy, positioning it as a vital contribution to conservation science in one of Europe's most dynamic metropolitan environments.</w:t>
      </w:r>
    </w:p>
    <w:bookmarkEnd w:id="21"/>
    <w:bookmarkStart w:id="22" w:name="X84fcf4cf509e4fed1edefbf8901e8b466db3621"/>
    <w:p>
      <w:pPr>
        <w:pStyle w:val="Heading2"/>
      </w:pPr>
      <w:r>
        <w:t xml:space="preserve">2. Research Context: Frankfurt as a Microcosm of German Urban Ecology</w:t>
      </w:r>
    </w:p>
    <w:p>
      <w:pPr>
        <w:pStyle w:val="FirstParagraph"/>
      </w:pPr>
      <w:r>
        <w:t xml:space="preserve">Germany Frankfurt occupies a unique ecological niche where the Rhine-Main region's diverse habitats meet intense urban development. The city hosts over 1,800 native plant species and serves as a migratory corridor for birds across Central Europe. However, rapid infrastructure expansion since 2015 has fragmented key habitats like the Main River floodplains and Sachsenhausen's ancient oaks. As a biologist conducting fieldwork in Frankfurt, I will leverage the city's comprehensive environmental monitoring systems—particularly those managed by the Frankfurt Institute for Urban Ecology (FIUE) and Senckenberg Nature Museum—to analyze how urbanization affects species composition, pollinator networks, and ecosystem services. This localized study bridges a critical gap: while Germany has robust rural conservation frameworks, urban biodiversity protocols remain underdeveloped compared to cities like Berlin or Munich.</w:t>
      </w:r>
    </w:p>
    <w:bookmarkEnd w:id="22"/>
    <w:bookmarkStart w:id="23" w:name="research-questions-and-objectives"/>
    <w:p>
      <w:pPr>
        <w:pStyle w:val="Heading2"/>
      </w:pPr>
      <w:r>
        <w:t xml:space="preserve">3. Research Questions and Objectives</w:t>
      </w:r>
    </w:p>
    <w:p>
      <w:pPr>
        <w:pStyle w:val="FirstParagraph"/>
      </w:pPr>
      <w:r>
        <w:t xml:space="preserve">This Thesis Proposal establishes three interconnected objectives for the biologist's research in Frankfurt:</w:t>
      </w:r>
    </w:p>
    <w:p>
      <w:pPr>
        <w:numPr>
          <w:ilvl w:val="0"/>
          <w:numId w:val="1001"/>
        </w:numPr>
        <w:pStyle w:val="Compact"/>
      </w:pPr>
      <w:r>
        <w:rPr>
          <w:bCs/>
          <w:b/>
        </w:rPr>
        <w:t xml:space="preserve">Evaluate spatial patterns</w:t>
      </w:r>
      <w:r>
        <w:t xml:space="preserve">: Quantify biodiversity hotspots and ecological corridors across 15 selected green zones (e.g., Palmengarten, Bornheim Forest, Oderstraße Parks) using GIS-based habitat mapping.</w:t>
      </w:r>
    </w:p>
    <w:p>
      <w:pPr>
        <w:numPr>
          <w:ilvl w:val="0"/>
          <w:numId w:val="1001"/>
        </w:numPr>
        <w:pStyle w:val="Compact"/>
      </w:pPr>
      <w:r>
        <w:rPr>
          <w:bCs/>
          <w:b/>
        </w:rPr>
        <w:t xml:space="preserve">Assess anthropogenic impacts</w:t>
      </w:r>
      <w:r>
        <w:t xml:space="preserve">: Measure how traffic density, light pollution, and construction activity correlate with native species decline in Frankfurt's urban matrix.</w:t>
      </w:r>
    </w:p>
    <w:p>
      <w:pPr>
        <w:numPr>
          <w:ilvl w:val="0"/>
          <w:numId w:val="1001"/>
        </w:numPr>
        <w:pStyle w:val="Compact"/>
      </w:pPr>
      <w:r>
        <w:rPr>
          <w:bCs/>
          <w:b/>
        </w:rPr>
        <w:t xml:space="preserve">Develop adaptive management models</w:t>
      </w:r>
      <w:r>
        <w:t xml:space="preserve">: Create a predictive framework for city planners to optimize green infrastructure—using Frankfurt as a test case for Germany's "Eco-City" initiatives.</w:t>
      </w:r>
    </w:p>
    <w:bookmarkEnd w:id="23"/>
    <w:bookmarkStart w:id="24" w:name="Xd2512eed2dca53b9ff891bcd635243fe209fedd"/>
    <w:p>
      <w:pPr>
        <w:pStyle w:val="Heading2"/>
      </w:pPr>
      <w:r>
        <w:t xml:space="preserve">4. Methodology: Integrating Fieldwork with Frankfurt's Research Ecosystem</w:t>
      </w:r>
    </w:p>
    <w:p>
      <w:pPr>
        <w:pStyle w:val="FirstParagraph"/>
      </w:pPr>
      <w:r>
        <w:t xml:space="preserve">The proposed research employs a mixed-methods approach designed for rigorous biological analysis within Germany Frankfurt's context:</w:t>
      </w:r>
    </w:p>
    <w:p>
      <w:pPr>
        <w:numPr>
          <w:ilvl w:val="0"/>
          <w:numId w:val="1002"/>
        </w:numPr>
        <w:pStyle w:val="Compact"/>
      </w:pPr>
      <w:r>
        <w:rPr>
          <w:bCs/>
          <w:b/>
        </w:rPr>
        <w:t xml:space="preserve">Field Data Collection (Months 1-6)</w:t>
      </w:r>
      <w:r>
        <w:t xml:space="preserve">: Systematic transect surveys across 50 sampling points in Frankfurt's green spaces, monitoring flora, insect pollinators, and small mammals using standardized protocols from the German Federal Agency for Nature Conservation (BfN).</w:t>
      </w:r>
    </w:p>
    <w:p>
      <w:pPr>
        <w:numPr>
          <w:ilvl w:val="0"/>
          <w:numId w:val="1002"/>
        </w:numPr>
        <w:pStyle w:val="Compact"/>
      </w:pPr>
      <w:r>
        <w:rPr>
          <w:bCs/>
          <w:b/>
        </w:rPr>
        <w:t xml:space="preserve">Environmental Parameter Analysis</w:t>
      </w:r>
      <w:r>
        <w:t xml:space="preserve">: Collaborating with Frankfurt's Urban Climate Observatory to correlate species data with real-time air quality (PM2.5), noise levels, and soil health metrics.</w:t>
      </w:r>
    </w:p>
    <w:p>
      <w:pPr>
        <w:numPr>
          <w:ilvl w:val="0"/>
          <w:numId w:val="1002"/>
        </w:numPr>
        <w:pStyle w:val="Compact"/>
      </w:pPr>
      <w:r>
        <w:rPr>
          <w:bCs/>
          <w:b/>
        </w:rPr>
        <w:t xml:space="preserve">Stakeholder Integration</w:t>
      </w:r>
      <w:r>
        <w:t xml:space="preserve">: Workshops with Frankfurt's Department for Environment and Green Spaces (Umweltamt) to incorporate municipal management practices into the ecological model.</w:t>
      </w:r>
    </w:p>
    <w:p>
      <w:pPr>
        <w:numPr>
          <w:ilvl w:val="0"/>
          <w:numId w:val="1002"/>
        </w:numPr>
        <w:pStyle w:val="Compact"/>
      </w:pPr>
      <w:r>
        <w:rPr>
          <w:bCs/>
          <w:b/>
        </w:rPr>
        <w:t xml:space="preserve">Data Synthesis</w:t>
      </w:r>
      <w:r>
        <w:t xml:space="preserve">: Statistical analysis using R software to identify keystone species and vulnerability thresholds, culminating in a spatial decision-support tool for Frankfurt's urban planners.</w:t>
      </w:r>
    </w:p>
    <w:bookmarkEnd w:id="24"/>
    <w:bookmarkStart w:id="25" w:name="X9deef870f6d0adca626e207a065719a14abdfba"/>
    <w:p>
      <w:pPr>
        <w:pStyle w:val="Heading2"/>
      </w:pPr>
      <w:r>
        <w:t xml:space="preserve">5. Expected Outcomes and Significance for Germany's Conservation Landscape</w:t>
      </w:r>
    </w:p>
    <w:p>
      <w:pPr>
        <w:pStyle w:val="FirstParagraph"/>
      </w:pPr>
      <w:r>
        <w:t xml:space="preserve">This Thesis Proposal anticipates three transformative outcomes with direct relevance to Germany's environmental governance:</w:t>
      </w:r>
    </w:p>
    <w:p>
      <w:pPr>
        <w:numPr>
          <w:ilvl w:val="0"/>
          <w:numId w:val="1003"/>
        </w:numPr>
        <w:pStyle w:val="Compact"/>
      </w:pPr>
      <w:r>
        <w:rPr>
          <w:bCs/>
          <w:b/>
        </w:rPr>
        <w:t xml:space="preserve">First Comprehensive Urban Biodiversity Atlas</w:t>
      </w:r>
      <w:r>
        <w:t xml:space="preserve">: A publicly accessible digital map of Frankfurt highlighting ecological value hotspots, directly supporting the city's Climate Action Plan 2030.</w:t>
      </w:r>
    </w:p>
    <w:p>
      <w:pPr>
        <w:numPr>
          <w:ilvl w:val="0"/>
          <w:numId w:val="1003"/>
        </w:numPr>
        <w:pStyle w:val="Compact"/>
      </w:pPr>
      <w:r>
        <w:rPr>
          <w:bCs/>
          <w:b/>
        </w:rPr>
        <w:t xml:space="preserve">Policy-Ready Framework</w:t>
      </w:r>
      <w:r>
        <w:t xml:space="preserve">: A quantifiable model demonstrating how green infrastructure investments (e.g., vertical gardens, wildlife bridges) yield measurable biodiversity returns—addressing a critical gap in German urban planning documentation.</w:t>
      </w:r>
    </w:p>
    <w:p>
      <w:pPr>
        <w:numPr>
          <w:ilvl w:val="0"/>
          <w:numId w:val="1003"/>
        </w:numPr>
        <w:pStyle w:val="Compact"/>
      </w:pPr>
      <w:r>
        <w:rPr>
          <w:bCs/>
          <w:b/>
        </w:rPr>
        <w:t xml:space="preserve">Academic Contribution</w:t>
      </w:r>
      <w:r>
        <w:t xml:space="preserve">: A novel "Urban Resilience Index" for temperate cities, advancing the field beyond current European models focused on coastal or alpine ecosystems.</w:t>
      </w:r>
    </w:p>
    <w:p>
      <w:pPr>
        <w:pStyle w:val="FirstParagraph"/>
      </w:pPr>
      <w:r>
        <w:t xml:space="preserve">As a biologist engaged with Frankfurt's scientific community, these outcomes will directly inform Germany's Federal Ministry for Food and Agriculture (BMEL) guidelines. The study aligns with Frankfurt's ambition to become Germany's first "Biodiversity City," offering transferable insights for Berlin’s upcoming green corridors or Hamburg’s climate adaptation plans.</w:t>
      </w:r>
    </w:p>
    <w:bookmarkEnd w:id="25"/>
    <w:bookmarkStart w:id="26" w:name="timeline-and-resource-alignment"/>
    <w:p>
      <w:pPr>
        <w:pStyle w:val="Heading2"/>
      </w:pPr>
      <w:r>
        <w:t xml:space="preserve">6. Timeline and Resource Alignment</w:t>
      </w:r>
    </w:p>
    <w:p>
      <w:pPr>
        <w:pStyle w:val="FirstParagraph"/>
      </w:pPr>
      <w:r>
        <w:t xml:space="preserve">The 18-month research schedule leverages Frankfurt's academic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Frankfurt Resource Utilization</w:t>
            </w:r>
          </w:p>
        </w:tc>
      </w:tr>
      <w:tr>
        <w:tc>
          <w:tcPr/>
          <w:p>
            <w:pPr>
              <w:pStyle w:val="Compact"/>
              <w:jc w:val="left"/>
            </w:pPr>
            <w:r>
              <w:t xml:space="preserve">Literature Review &amp; Protocol Design</w:t>
            </w:r>
          </w:p>
        </w:tc>
        <w:tc>
          <w:tcPr/>
          <w:p>
            <w:pPr>
              <w:pStyle w:val="Compact"/>
              <w:jc w:val="left"/>
            </w:pPr>
            <w:r>
              <w:t xml:space="preserve">Month 1-2</w:t>
            </w:r>
          </w:p>
        </w:tc>
        <w:tc>
          <w:tcPr/>
          <w:p>
            <w:pPr>
              <w:pStyle w:val="Compact"/>
              <w:jc w:val="left"/>
            </w:pPr>
            <w:r>
              <w:t xml:space="preserve">Scholarly access via Goethe University Library; consultations with Senckenberg Biodiversity Institute researchers.</w:t>
            </w:r>
          </w:p>
        </w:tc>
      </w:tr>
      <w:tr>
        <w:tc>
          <w:tcPr/>
          <w:p>
            <w:pPr>
              <w:pStyle w:val="Compact"/>
              <w:jc w:val="left"/>
            </w:pPr>
            <w:r>
              <w:t xml:space="preserve">Fieldwork &amp; Data Collection</w:t>
            </w:r>
          </w:p>
        </w:tc>
        <w:tc>
          <w:tcPr/>
          <w:p>
            <w:pPr>
              <w:pStyle w:val="Compact"/>
              <w:jc w:val="left"/>
            </w:pPr>
            <w:r>
              <w:t xml:space="preserve">Month 3-8</w:t>
            </w:r>
          </w:p>
        </w:tc>
        <w:tc>
          <w:tcPr/>
          <w:p>
            <w:pPr>
              <w:pStyle w:val="Compact"/>
              <w:jc w:val="left"/>
            </w:pPr>
            <w:r>
              <w:t xml:space="preserve">Use of Frankfurt City Council’s environmental sensor network; permits from Frankfurt's Green Space Department.</w:t>
            </w:r>
          </w:p>
        </w:tc>
      </w:tr>
      <w:tr>
        <w:tc>
          <w:tcPr/>
          <w:p>
            <w:pPr>
              <w:pStyle w:val="Compact"/>
              <w:jc w:val="left"/>
            </w:pPr>
            <w:r>
              <w:t xml:space="preserve">Data Analysis &amp; Stakeholder Workshops</w:t>
            </w:r>
          </w:p>
        </w:tc>
        <w:tc>
          <w:tcPr/>
          <w:p>
            <w:pPr>
              <w:pStyle w:val="Compact"/>
              <w:jc w:val="left"/>
            </w:pPr>
            <w:r>
              <w:t xml:space="preserve">Month 9-14</w:t>
            </w:r>
          </w:p>
        </w:tc>
        <w:tc>
          <w:tcPr/>
          <w:p>
            <w:pPr>
              <w:pStyle w:val="Compact"/>
              <w:jc w:val="left"/>
            </w:pPr>
            <w:r>
              <w:t xml:space="preserve">Collaboration with FIUE for GIS modeling; feedback sessions with city planners at the Frankfurter Umweltzentrum.</w:t>
            </w:r>
          </w:p>
        </w:tc>
      </w:tr>
      <w:tr>
        <w:tc>
          <w:tcPr/>
          <w:p>
            <w:pPr>
              <w:pStyle w:val="Compact"/>
              <w:jc w:val="left"/>
            </w:pPr>
            <w:r>
              <w:t xml:space="preserve">Dissertation Writing &amp; Policy Briefing</w:t>
            </w:r>
          </w:p>
        </w:tc>
        <w:tc>
          <w:tcPr/>
          <w:p>
            <w:pPr>
              <w:pStyle w:val="Compact"/>
              <w:jc w:val="left"/>
            </w:pPr>
            <w:r>
              <w:t xml:space="preserve">Month 15-18</w:t>
            </w:r>
          </w:p>
        </w:tc>
        <w:tc>
          <w:tcPr/>
          <w:p>
            <w:pPr>
              <w:pStyle w:val="Compact"/>
              <w:jc w:val="left"/>
            </w:pPr>
            <w:r>
              <w:t xml:space="preserve">Finalization at Goethe University's Institute for Ecological Urban Development; presentation to Frankfurt’s Environmental Committee.</w:t>
            </w:r>
          </w:p>
        </w:tc>
      </w:tr>
    </w:tbl>
    <w:bookmarkEnd w:id="26"/>
    <w:bookmarkStart w:id="27" w:name="X2f20a66d95d1979bb12016cd655c6d5bac7f827"/>
    <w:p>
      <w:pPr>
        <w:pStyle w:val="Heading2"/>
      </w:pPr>
      <w:r>
        <w:t xml:space="preserve">7. Conclusion: A Biologist’s Commitment to Germany's Sustainable Future</w:t>
      </w:r>
    </w:p>
    <w:p>
      <w:pPr>
        <w:pStyle w:val="FirstParagraph"/>
      </w:pPr>
      <w:r>
        <w:t xml:space="preserve">This Thesis Proposal represents not merely an academic exercise, but a professional commitment from a biologist dedicated to solving real-world challenges in Germany Frankfurt. As urbanization accelerates globally, our research will provide empirical evidence for integrating biodiversity into metropolitan design—a principle central to both German sustainability policy and Frankfurt’s identity as a forward-looking European city. By grounding this study in the specific ecological dynamics of Germany’s financial hub, we transcend theoretical biology to deliver actionable science that protects Frankfurt’s natural heritage while supporting its economic vitality. The findings will equip municipal leaders with data-driven strategies to transform Frankfurt into a global model for urban ecology—proving that biodiversity and urban prosperity are not competing goals, but complementary pillars of sustainable development.</w:t>
      </w:r>
    </w:p>
    <w:bookmarkEnd w:id="27"/>
    <w:bookmarkStart w:id="28" w:name="references-selected"/>
    <w:p>
      <w:pPr>
        <w:pStyle w:val="Heading2"/>
      </w:pPr>
      <w:r>
        <w:t xml:space="preserve">8. References (Selected)</w:t>
      </w:r>
    </w:p>
    <w:p>
      <w:pPr>
        <w:pStyle w:val="FirstParagraph"/>
      </w:pPr>
      <w:r>
        <w:rPr>
          <w:iCs/>
          <w:i/>
        </w:rPr>
        <w:t xml:space="preserve">Adapted from key German conservation frameworks:</w:t>
      </w:r>
    </w:p>
    <w:p>
      <w:pPr>
        <w:numPr>
          <w:ilvl w:val="0"/>
          <w:numId w:val="1004"/>
        </w:numPr>
        <w:pStyle w:val="Compact"/>
      </w:pPr>
      <w:r>
        <w:t xml:space="preserve">Federal Ministry for the Environment (BMU). (2021). *National Biodiversity Strategy 2030*. Germany.</w:t>
      </w:r>
    </w:p>
    <w:p>
      <w:pPr>
        <w:numPr>
          <w:ilvl w:val="0"/>
          <w:numId w:val="1004"/>
        </w:numPr>
        <w:pStyle w:val="Compact"/>
      </w:pPr>
      <w:r>
        <w:t xml:space="preserve">Frankfurt City Administration. (2023). *Climate Action Plan: Urban Green Spaces 2045*.</w:t>
      </w:r>
    </w:p>
    <w:p>
      <w:pPr>
        <w:numPr>
          <w:ilvl w:val="0"/>
          <w:numId w:val="1004"/>
        </w:numPr>
        <w:pStyle w:val="Compact"/>
      </w:pPr>
      <w:r>
        <w:t xml:space="preserve">Schulze, E.-D., et al. (2019). "Urban Biodiversity in German Metropolises." *Journal of Urban Ecology*, 5(1), 1-18.</w:t>
      </w:r>
    </w:p>
    <w:p>
      <w:pPr>
        <w:numPr>
          <w:ilvl w:val="0"/>
          <w:numId w:val="1004"/>
        </w:numPr>
        <w:pStyle w:val="Compact"/>
      </w:pPr>
      <w:r>
        <w:t xml:space="preserve">European Environment Agency. (2022). *Biodiversity in Cities: European Case Studies*.</w:t>
      </w:r>
    </w:p>
    <w:p>
      <w:pPr>
        <w:pStyle w:val="FirstParagraph"/>
      </w:pPr>
      <w:r>
        <w:rPr>
          <w:iCs/>
          <w:i/>
        </w:rPr>
        <w:t xml:space="preserve">This Thesis Proposal constitutes the foundational document for a doctoral research project in Environmental Biology at Goethe University Frankfurt, Germany. The biologist candidate confirms full adherence to German research ethics standards and the EU's General Data Protection Regulation (GDPR) in all fieldwork protocols.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Germany Frankfurt</dc:title>
  <dc:creator/>
  <dc:language>en</dc:language>
  <cp:keywords/>
  <dcterms:created xsi:type="dcterms:W3CDTF">2026-07-20T06:37:00Z</dcterms:created>
  <dcterms:modified xsi:type="dcterms:W3CDTF">2026-07-20T06:37:00Z</dcterms:modified>
</cp:coreProperties>
</file>

<file path=docProps/custom.xml><?xml version="1.0" encoding="utf-8"?>
<Properties xmlns="http://schemas.openxmlformats.org/officeDocument/2006/custom-properties" xmlns:vt="http://schemas.openxmlformats.org/officeDocument/2006/docPropsVTypes"/>
</file>