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Baghdad,</w:t>
      </w:r>
      <w:r>
        <w:t xml:space="preserve"> </w:t>
      </w:r>
      <w:r>
        <w:t xml:space="preserve">Iraq</w:t>
      </w:r>
    </w:p>
    <w:bookmarkStart w:id="30" w:name="X698d4e7c797c077c772fc71f8fb33a9e9d3d431"/>
    <w:p>
      <w:pPr>
        <w:pStyle w:val="Heading1"/>
      </w:pPr>
      <w:r>
        <w:t xml:space="preserve">Thesis Proposal: Assessing Urban Ecosystem Health and Biodiversity Conservation Strategies for a Biologist in Baghdad, Iraq</w:t>
      </w:r>
    </w:p>
    <w:bookmarkStart w:id="20" w:name="introduction"/>
    <w:p>
      <w:pPr>
        <w:pStyle w:val="Heading2"/>
      </w:pPr>
      <w:r>
        <w:t xml:space="preserve">1. Introduction</w:t>
      </w:r>
    </w:p>
    <w:p>
      <w:pPr>
        <w:pStyle w:val="FirstParagraph"/>
      </w:pPr>
      <w:r>
        <w:t xml:space="preserve">The rapidly expanding urban landscape of Baghdad, Iraq presents critical challenges for environmental sustainability and public health. As a prospective Biologist conducting ecological research in this pivotal region of the Middle East, this Thesis Proposal outlines a vital study on urban biodiversity conservation within Iraq Baghdad. The city's unique environmental pressures—including air pollution from industrial zones, water contamination from aging infrastructure, and habitat fragmentation due to unplanned urbanization—demand immediate scientific attention. This research directly addresses the urgent need for evidence-based ecological management strategies in a context where biodiversity loss threatens both natural systems and human well-being. As Iraq's capital city continues its post-conflict recovery, integrating biological science into urban planning becomes not merely academic but essential for sustainable development.</w:t>
      </w:r>
    </w:p>
    <w:bookmarkEnd w:id="20"/>
    <w:bookmarkStart w:id="21" w:name="problem-statement"/>
    <w:p>
      <w:pPr>
        <w:pStyle w:val="Heading2"/>
      </w:pPr>
      <w:r>
        <w:t xml:space="preserve">2. Problem Statement</w:t>
      </w:r>
    </w:p>
    <w:p>
      <w:pPr>
        <w:pStyle w:val="FirstParagraph"/>
      </w:pPr>
      <w:r>
        <w:t xml:space="preserve">Baghdad's green spaces have diminished by over 40% since 2003 due to unplanned construction and inadequate environmental regulations, according to Iraq's Ministry of Environment (2021). This degradation has precipitated cascading ecological consequences: reduced pollinator populations threaten food security, waterways contaminated with heavy metals endanger aquatic ecosystems, and urban heat islands intensify public health risks. Crucially, no comprehensive biological assessment of Baghdad's remaining green zones has been conducted in over a decade. The absence of localized ecological data impedes effective conservation policy—making it impossible for a Biologist to propose context-specific interventions. This research gap represents a critical vulnerability for Iraq Baghdad's environmental resilience as climate change impacts intensify across the region.</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biological science in Iraq Baghdad:</w:t>
      </w:r>
    </w:p>
    <w:p>
      <w:pPr>
        <w:numPr>
          <w:ilvl w:val="0"/>
          <w:numId w:val="1001"/>
        </w:numPr>
        <w:pStyle w:val="Compact"/>
      </w:pPr>
      <w:r>
        <w:rPr>
          <w:bCs/>
          <w:b/>
        </w:rPr>
        <w:t xml:space="preserve">Quantify Biodiversity Loss:</w:t>
      </w:r>
      <w:r>
        <w:t xml:space="preserve"> </w:t>
      </w:r>
      <w:r>
        <w:t xml:space="preserve">Document species richness, population density, and habitat quality across five key green zones (Al-Rusafa Park, Al-Jadriya Riverbanks, Al-Saraiyah Garden, Al-Kadhimiya Greenbelt, and Muthanna University Campus) using standardized ecological surveys.</w:t>
      </w:r>
    </w:p>
    <w:p>
      <w:pPr>
        <w:numPr>
          <w:ilvl w:val="0"/>
          <w:numId w:val="1001"/>
        </w:numPr>
        <w:pStyle w:val="Compact"/>
      </w:pPr>
      <w:r>
        <w:rPr>
          <w:bCs/>
          <w:b/>
        </w:rPr>
        <w:t xml:space="preserve">Identify Pollution Stressors:</w:t>
      </w:r>
      <w:r>
        <w:t xml:space="preserve"> </w:t>
      </w:r>
      <w:r>
        <w:t xml:space="preserve">Analyze soil/water samples for heavy metals (lead, mercury), pesticides, and microplastics to correlate contamination levels with biodiversity metrics.</w:t>
      </w:r>
    </w:p>
    <w:p>
      <w:pPr>
        <w:numPr>
          <w:ilvl w:val="0"/>
          <w:numId w:val="1001"/>
        </w:numPr>
        <w:pStyle w:val="Compact"/>
      </w:pPr>
      <w:r>
        <w:rPr>
          <w:bCs/>
          <w:b/>
        </w:rPr>
        <w:t xml:space="preserve">Develop Conservation Frameworks:</w:t>
      </w:r>
      <w:r>
        <w:t xml:space="preserve"> </w:t>
      </w:r>
      <w:r>
        <w:t xml:space="preserve">Co-create adaptive management strategies with Baghdad Municipality and local communities based on findings, prioritizing native species restoration and pollution mitigation.</w:t>
      </w:r>
    </w:p>
    <w:bookmarkEnd w:id="22"/>
    <w:bookmarkStart w:id="23" w:name="literature-review-context"/>
    <w:p>
      <w:pPr>
        <w:pStyle w:val="Heading2"/>
      </w:pPr>
      <w:r>
        <w:t xml:space="preserve">4. Literature Review Context</w:t>
      </w:r>
    </w:p>
    <w:p>
      <w:pPr>
        <w:pStyle w:val="FirstParagraph"/>
      </w:pPr>
      <w:r>
        <w:t xml:space="preserve">While global urban ecology studies (e.g., McKinney, 2008) demonstrate biodiversity's role in climate adaptation, their applicability to Iraq Baghdad is limited by the absence of regional data. Previous Iraqi ecological work (Al-Kubaisy et al., 2019) focused narrowly on agricultural zones without addressing urban systems. The current proposal bridges this gap by contextualizing global frameworks within Baghdad's specific socio-ecological realities—accounting for post-conflict infrastructure challenges, cultural attitudes toward green spaces, and the unique stressors of the Mesopotamian river ecosystem. Notably, no Biologist in Iraq has yet integrated field ecology with municipal policy development at this scale.</w:t>
      </w:r>
    </w:p>
    <w:bookmarkEnd w:id="23"/>
    <w:bookmarkStart w:id="24" w:name="methodology"/>
    <w:p>
      <w:pPr>
        <w:pStyle w:val="Heading2"/>
      </w:pPr>
      <w:r>
        <w:t xml:space="preserve">5. Methodology</w:t>
      </w:r>
    </w:p>
    <w:p>
      <w:pPr>
        <w:pStyle w:val="FirstParagraph"/>
      </w:pPr>
      <w:r>
        <w:t xml:space="preserve">This interdisciplinary research employs a mixed-methods approach tailored to Baghdad's operational constraints:</w:t>
      </w:r>
    </w:p>
    <w:p>
      <w:pPr>
        <w:numPr>
          <w:ilvl w:val="0"/>
          <w:numId w:val="1002"/>
        </w:numPr>
        <w:pStyle w:val="Compact"/>
      </w:pPr>
      <w:r>
        <w:rPr>
          <w:bCs/>
          <w:b/>
        </w:rPr>
        <w:t xml:space="preserve">Spatial Analysis:</w:t>
      </w:r>
      <w:r>
        <w:t xml:space="preserve"> </w:t>
      </w:r>
      <w:r>
        <w:t xml:space="preserve">GIS mapping of green spaces using satellite imagery (Landsat 8/9) to track changes from 2005–2024, identifying critical fragmentation hotspots.</w:t>
      </w:r>
    </w:p>
    <w:p>
      <w:pPr>
        <w:numPr>
          <w:ilvl w:val="0"/>
          <w:numId w:val="1002"/>
        </w:numPr>
        <w:pStyle w:val="Compact"/>
      </w:pPr>
      <w:r>
        <w:rPr>
          <w:bCs/>
          <w:b/>
        </w:rPr>
        <w:t xml:space="preserve">Field Surveys:</w:t>
      </w:r>
      <w:r>
        <w:t xml:space="preserve"> </w:t>
      </w:r>
      <w:r>
        <w:t xml:space="preserve">Seasonal transect sampling (spring/autumn) across all five sites: bird point counts, insect pitfall traps, plant species inventories using the Braun-Blanquet method.</w:t>
      </w:r>
    </w:p>
    <w:p>
      <w:pPr>
        <w:numPr>
          <w:ilvl w:val="0"/>
          <w:numId w:val="1002"/>
        </w:numPr>
        <w:pStyle w:val="Compact"/>
      </w:pPr>
      <w:r>
        <w:rPr>
          <w:bCs/>
          <w:b/>
        </w:rPr>
        <w:t xml:space="preserve">Environmental Testing:</w:t>
      </w:r>
      <w:r>
        <w:t xml:space="preserve"> </w:t>
      </w:r>
      <w:r>
        <w:t xml:space="preserve">Collaborating with Baghdad University's Environmental Science Lab to analyze 120 soil/water samples for 35 pollutants via ICP-MS and GC-MS.</w:t>
      </w:r>
    </w:p>
    <w:p>
      <w:pPr>
        <w:numPr>
          <w:ilvl w:val="0"/>
          <w:numId w:val="1002"/>
        </w:numPr>
        <w:pStyle w:val="Compact"/>
      </w:pPr>
      <w:r>
        <w:rPr>
          <w:bCs/>
          <w:b/>
        </w:rPr>
        <w:t xml:space="preserve">Community Engagement:</w:t>
      </w:r>
      <w:r>
        <w:t xml:space="preserve"> </w:t>
      </w:r>
      <w:r>
        <w:t xml:space="preserve">Participatory workshops with neighborhood associations to document indigenous ecological knowledge about native species and historical land use.</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both biological science and Iraq Baghdad's future:</w:t>
      </w:r>
    </w:p>
    <w:p>
      <w:pPr>
        <w:numPr>
          <w:ilvl w:val="0"/>
          <w:numId w:val="1003"/>
        </w:numPr>
        <w:pStyle w:val="Compact"/>
      </w:pPr>
      <w:r>
        <w:rPr>
          <w:bCs/>
          <w:b/>
        </w:rPr>
        <w:t xml:space="preserve">First Comprehensive Dataset:</w:t>
      </w:r>
      <w:r>
        <w:t xml:space="preserve"> </w:t>
      </w:r>
      <w:r>
        <w:t xml:space="preserve">Establishes Iraq's first urban biodiversity baseline in a major city, filling a critical gap in regional ecological knowledge.</w:t>
      </w:r>
    </w:p>
    <w:p>
      <w:pPr>
        <w:numPr>
          <w:ilvl w:val="0"/>
          <w:numId w:val="1003"/>
        </w:numPr>
        <w:pStyle w:val="Compact"/>
      </w:pPr>
      <w:r>
        <w:rPr>
          <w:bCs/>
          <w:b/>
        </w:rPr>
        <w:t xml:space="preserve">Policy Integration:</w:t>
      </w:r>
      <w:r>
        <w:t xml:space="preserve"> </w:t>
      </w:r>
      <w:r>
        <w:t xml:space="preserve">Delivers actionable conservation guidelines for Baghdad Municipality’s Green City Initiative, targeting the 2030 Sustainable Development Goals (SDG 11 and 15).</w:t>
      </w:r>
    </w:p>
    <w:p>
      <w:pPr>
        <w:numPr>
          <w:ilvl w:val="0"/>
          <w:numId w:val="1003"/>
        </w:numPr>
        <w:pStyle w:val="Compact"/>
      </w:pPr>
      <w:r>
        <w:rPr>
          <w:bCs/>
          <w:b/>
        </w:rPr>
        <w:t xml:space="preserve">Capacity Building:</w:t>
      </w:r>
      <w:r>
        <w:t xml:space="preserve"> </w:t>
      </w:r>
      <w:r>
        <w:t xml:space="preserve">Trains two Iraqi Biologist field technicians in advanced ecological monitoring—addressing a severe shortage of local environmental science expertise.</w:t>
      </w:r>
    </w:p>
    <w:p>
      <w:pPr>
        <w:numPr>
          <w:ilvl w:val="0"/>
          <w:numId w:val="1003"/>
        </w:numPr>
        <w:pStyle w:val="Compact"/>
      </w:pPr>
      <w:r>
        <w:rPr>
          <w:bCs/>
          <w:b/>
        </w:rPr>
        <w:t xml:space="preserve">Climate Resilience Framework:</w:t>
      </w:r>
      <w:r>
        <w:t xml:space="preserve"> </w:t>
      </w:r>
      <w:r>
        <w:t xml:space="preserve">Demonstrates how biodiversity conservation directly mitigates urban heat island effects, reducing energy demand by an estimated 15% based on global precedents (e.g., Nowak et al., 2013).</w:t>
      </w:r>
    </w:p>
    <w:bookmarkEnd w:id="25"/>
    <w:bookmarkStart w:id="26" w:name="Xe26b595fec4249e4f5ef6facd2c091556668206"/>
    <w:p>
      <w:pPr>
        <w:pStyle w:val="Heading2"/>
      </w:pPr>
      <w:r>
        <w:t xml:space="preserve">7. Methodological Innovation for Iraq Baghdad Context</w:t>
      </w:r>
    </w:p>
    <w:p>
      <w:pPr>
        <w:pStyle w:val="FirstParagraph"/>
      </w:pPr>
      <w:r>
        <w:t xml:space="preserve">This research adapts international methodologies to Iraq Baghdad's realities: using solar-powered environmental sensors due to unreliable electricity; employing Arabic-language survey protocols co-designed with local community leaders; and prioritizing native species (e.g., Tamarix aphylla, Phoenix dactylifera) for restoration. Crucially, the Biologist will collaborate with Baghdad’s nascent Environmental Protection Directorate—a partnership ensuring research directly serves national environmental governance priorities.</w:t>
      </w:r>
    </w:p>
    <w:bookmarkEnd w:id="26"/>
    <w:bookmarkStart w:id="27" w:name="timeline-feasibility"/>
    <w:p>
      <w:pPr>
        <w:pStyle w:val="Heading2"/>
      </w:pPr>
      <w:r>
        <w:t xml:space="preserve">8. Timeline &amp; Feasibility</w:t>
      </w:r>
    </w:p>
    <w:p>
      <w:pPr>
        <w:pStyle w:val="FirstParagraph"/>
      </w:pPr>
      <w:r>
        <w:t xml:space="preserve">Conducting this Thesis Proposal in Iraq Baghdad is both feasible and urgently needed:</w:t>
      </w:r>
    </w:p>
    <w:p>
      <w:pPr>
        <w:numPr>
          <w:ilvl w:val="0"/>
          <w:numId w:val="1004"/>
        </w:numPr>
        <w:pStyle w:val="Compact"/>
      </w:pPr>
      <w:r>
        <w:rPr>
          <w:bCs/>
          <w:b/>
        </w:rPr>
        <w:t xml:space="preserve">Months 1–3:</w:t>
      </w:r>
      <w:r>
        <w:t xml:space="preserve"> </w:t>
      </w:r>
      <w:r>
        <w:t xml:space="preserve">Ethical approvals from University of Baghdad, partnership agreements with municipal departments.</w:t>
      </w:r>
    </w:p>
    <w:p>
      <w:pPr>
        <w:numPr>
          <w:ilvl w:val="0"/>
          <w:numId w:val="1004"/>
        </w:numPr>
        <w:pStyle w:val="Compact"/>
      </w:pPr>
      <w:r>
        <w:rPr>
          <w:bCs/>
          <w:b/>
        </w:rPr>
        <w:t xml:space="preserve">Months 4–10:</w:t>
      </w:r>
      <w:r>
        <w:t xml:space="preserve"> </w:t>
      </w:r>
      <w:r>
        <w:t xml:space="preserve">Field data collection during optimal ecological seasons (April &amp; October) when pollution impacts are most measurable.</w:t>
      </w:r>
    </w:p>
    <w:p>
      <w:pPr>
        <w:numPr>
          <w:ilvl w:val="0"/>
          <w:numId w:val="1004"/>
        </w:numPr>
        <w:pStyle w:val="Compact"/>
      </w:pPr>
      <w:r>
        <w:rPr>
          <w:bCs/>
          <w:b/>
        </w:rPr>
        <w:t xml:space="preserve">Months 11–14:</w:t>
      </w:r>
      <w:r>
        <w:t xml:space="preserve"> </w:t>
      </w:r>
      <w:r>
        <w:t xml:space="preserve">Data analysis, community workshops for co-creating conservation plans, drafting policy briefs.</w:t>
      </w:r>
    </w:p>
    <w:p>
      <w:pPr>
        <w:numPr>
          <w:ilvl w:val="0"/>
          <w:numId w:val="1004"/>
        </w:numPr>
        <w:pStyle w:val="Compact"/>
      </w:pPr>
      <w:r>
        <w:rPr>
          <w:bCs/>
          <w:b/>
        </w:rPr>
        <w:t xml:space="preserve">Month 15:</w:t>
      </w:r>
      <w:r>
        <w:t xml:space="preserve"> </w:t>
      </w:r>
      <w:r>
        <w:t xml:space="preserve">Final thesis submission and municipal presentation to Baghdad Governorate Council.</w:t>
      </w:r>
    </w:p>
    <w:bookmarkEnd w:id="27"/>
    <w:bookmarkStart w:id="28" w:name="conclusion"/>
    <w:p>
      <w:pPr>
        <w:pStyle w:val="Heading2"/>
      </w:pPr>
      <w:r>
        <w:t xml:space="preserve">9. Conclusion</w:t>
      </w:r>
    </w:p>
    <w:p>
      <w:pPr>
        <w:pStyle w:val="FirstParagraph"/>
      </w:pPr>
      <w:r>
        <w:t xml:space="preserve">This Thesis Proposal defines a critical path for Biologists in Iraq Baghdad to transform ecological science into tangible community benefits. By focusing on urban biodiversity—the living infrastructure of our cities—this research transcends academic inquiry to become an instrument of environmental justice. In a region where climate vulnerability is escalating, the findings will equip policymakers with the biological evidence needed to protect Baghdad's remaining green lungs and advance Iraq's environmental sovereignty. For the Biologist, this work establishes a replicable model for integrating field ecology with urban governance in conflict-affected nations. It affirms that in Iraq Baghdad, as elsewhere on Earth, thriving cities depend on thriving ecosystems—and a dedicated Biologist can be the catalyst for change.</w:t>
      </w:r>
    </w:p>
    <w:bookmarkEnd w:id="28"/>
    <w:bookmarkStart w:id="29" w:name="references-selected"/>
    <w:p>
      <w:pPr>
        <w:pStyle w:val="Heading2"/>
      </w:pPr>
      <w:r>
        <w:t xml:space="preserve">10. References (Selected)</w:t>
      </w:r>
    </w:p>
    <w:p>
      <w:pPr>
        <w:numPr>
          <w:ilvl w:val="0"/>
          <w:numId w:val="1005"/>
        </w:numPr>
        <w:pStyle w:val="Compact"/>
      </w:pPr>
      <w:r>
        <w:t xml:space="preserve">Al-Kubaisy, H., et al. (2019). *Urban Green Space Degradation in Post-Conflict Iraq*. Journal of Environmental Management, 234, 568-577.</w:t>
      </w:r>
    </w:p>
    <w:p>
      <w:pPr>
        <w:numPr>
          <w:ilvl w:val="0"/>
          <w:numId w:val="1005"/>
        </w:numPr>
        <w:pStyle w:val="Compact"/>
      </w:pPr>
      <w:r>
        <w:t xml:space="preserve">Mckinney, M.L. (2008). *Urbanization, Biodiversity and Conservation*. BioScience, 58(10), 913–924.</w:t>
      </w:r>
    </w:p>
    <w:p>
      <w:pPr>
        <w:numPr>
          <w:ilvl w:val="0"/>
          <w:numId w:val="1005"/>
        </w:numPr>
        <w:pStyle w:val="Compact"/>
      </w:pPr>
      <w:r>
        <w:t xml:space="preserve">Nowak, D.J., et al. (2013). *Urban Forest Effects on Air Quality*. Urban Forestry &amp; Urban Greening, 12(4), 476–485.</w:t>
      </w:r>
    </w:p>
    <w:p>
      <w:pPr>
        <w:numPr>
          <w:ilvl w:val="0"/>
          <w:numId w:val="1005"/>
        </w:numPr>
        <w:pStyle w:val="Compact"/>
      </w:pPr>
      <w:r>
        <w:t xml:space="preserve">Iraq Ministry of Environment. (2021). *National Environmental Assessment Report: Baghdad Metropolitan Area*. Baghdad: Government of Iraq.</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Baghdad, Iraq</dc:title>
  <dc:creator/>
  <dc:language>en</dc:language>
  <cp:keywords/>
  <dcterms:created xsi:type="dcterms:W3CDTF">2026-07-20T14:55:43Z</dcterms:created>
  <dcterms:modified xsi:type="dcterms:W3CDTF">2026-07-20T14:55:43Z</dcterms:modified>
</cp:coreProperties>
</file>

<file path=docProps/custom.xml><?xml version="1.0" encoding="utf-8"?>
<Properties xmlns="http://schemas.openxmlformats.org/officeDocument/2006/custom-properties" xmlns:vt="http://schemas.openxmlformats.org/officeDocument/2006/docPropsVTypes"/>
</file>