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94fffbe3be102d6c83b4a6e5fef996b77014653"/>
    <w:p>
      <w:pPr>
        <w:pStyle w:val="Heading1"/>
      </w:pPr>
      <w:r>
        <w:t xml:space="preserve">Thesis Proposal: Assessing Urban Biodiversity and Ecosystem Health in Kuala Lumpur, Malaysia for Sustainable City Planning</w:t>
      </w:r>
    </w:p>
    <w:bookmarkStart w:id="20" w:name="introduction-and-background"/>
    <w:p>
      <w:pPr>
        <w:pStyle w:val="Heading2"/>
      </w:pPr>
      <w:r>
        <w:t xml:space="preserve">1. Introduction and Background</w:t>
      </w:r>
    </w:p>
    <w:p>
      <w:pPr>
        <w:pStyle w:val="FirstParagraph"/>
      </w:pPr>
      <w:r>
        <w:t xml:space="preserve">The rapid urbanization of Malaysia Kuala Lumpur presents unprecedented challenges to ecological systems, demanding urgent attention from environmental scientists. As the capital city of Malaysia continues to expand at a rate exceeding 3% annually, its natural habitats face fragmentation, pollution, and climate stressors that threaten biodiversity resilience. This Thesis Proposal outlines a critical research initiative by an aspiring Biologist to address these challenges through systematic ecological assessment. The study directly responds to Malaysia's National Environmental Policy (2021) and UN Sustainable Development Goals 11 (Sustainable Cities) and 15 (Life on Land), positioning Kuala Lumpur as a pivotal case study for Southeast Asian urban ecology. As a Biologist specializing in urban ecosystems, this research will establish baseline data essential for evidence-based environmental governance in Malaysia's most populous city.</w:t>
      </w:r>
    </w:p>
    <w:bookmarkEnd w:id="20"/>
    <w:bookmarkStart w:id="21" w:name="problem-statement"/>
    <w:p>
      <w:pPr>
        <w:pStyle w:val="Heading2"/>
      </w:pPr>
      <w:r>
        <w:t xml:space="preserve">2. Problem Statement</w:t>
      </w:r>
    </w:p>
    <w:p>
      <w:pPr>
        <w:pStyle w:val="FirstParagraph"/>
      </w:pPr>
      <w:r>
        <w:t xml:space="preserve">Kuala Lumpur currently lacks comprehensive, city-wide biodiversity metrics despite hosting 8 million residents and 30% of Malaysia's national biodiversity hotspots within its metropolitan boundaries. Existing studies are fragmented—focusing on isolated parks like Taman Negara or limited species groups—creating critical knowledge gaps for urban planning. The Department of Environment (DOE) reports a 22% decline in native bird populations since 2015, while air quality indices (AQI) frequently exceed WHO safety thresholds. This disconnect between ecological monitoring and city development policies necessitates integrated research. As a Biologist working within the Malaysian context, I propose to fill this void by developing a spatially explicit biodiversity assessment framework tailored for Kuala Lumpur's unique urban matrix.</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quantify current biodiversity status across 15 key urban ecological zones in Kuala Lumpur, including protected areas (e.g., Bukit Nanas Forest Reserve), residential corridors, and industrial estates.</w:t>
      </w:r>
    </w:p>
    <w:p>
      <w:pPr>
        <w:numPr>
          <w:ilvl w:val="0"/>
          <w:numId w:val="1001"/>
        </w:numPr>
        <w:pStyle w:val="Compact"/>
      </w:pPr>
      <w:r>
        <w:rPr>
          <w:bCs/>
          <w:b/>
        </w:rPr>
        <w:t xml:space="preserve">Secondary Objectives:</w:t>
      </w:r>
    </w:p>
    <w:p>
      <w:pPr>
        <w:numPr>
          <w:ilvl w:val="1"/>
          <w:numId w:val="1002"/>
        </w:numPr>
        <w:pStyle w:val="Compact"/>
      </w:pPr>
      <w:r>
        <w:t xml:space="preserve">Evaluate correlations between environmental stressors (air pollution, heat island effect, land use change) and species diversity indices.</w:t>
      </w:r>
    </w:p>
    <w:p>
      <w:pPr>
        <w:numPr>
          <w:ilvl w:val="1"/>
          <w:numId w:val="1002"/>
        </w:numPr>
        <w:pStyle w:val="Compact"/>
      </w:pPr>
      <w:r>
        <w:t xml:space="preserve">Identify keystone species whose presence indicates ecosystem health in urban settings.</w:t>
      </w:r>
    </w:p>
    <w:p>
      <w:pPr>
        <w:numPr>
          <w:ilvl w:val="1"/>
          <w:numId w:val="1002"/>
        </w:numPr>
        <w:pStyle w:val="Compact"/>
      </w:pPr>
      <w:r>
        <w:t xml:space="preserve">Develop a GIS-based vulnerability assessment tool for city planners to prioritize conservation interventions.</w:t>
      </w:r>
    </w:p>
    <w:bookmarkEnd w:id="22"/>
    <w:bookmarkStart w:id="23" w:name="X3b181d9e5dfbab3f94fb33e110ad5f4af9b6d0c"/>
    <w:p>
      <w:pPr>
        <w:pStyle w:val="Heading2"/>
      </w:pPr>
      <w:r>
        <w:t xml:space="preserve">4. Significance and Relevance to Malaysia Kuala Lumpur</w:t>
      </w:r>
    </w:p>
    <w:p>
      <w:pPr>
        <w:pStyle w:val="FirstParagraph"/>
      </w:pPr>
      <w:r>
        <w:t xml:space="preserve">This Thesis Proposal directly advances Malaysia's commitment to the Kuching Declaration (ASEAN, 2019) on sustainable urban development. By focusing on Kuala Lumpur—where 68% of residents live within 2km of green spaces—the research provides actionable data for:</w:t>
      </w:r>
    </w:p>
    <w:p>
      <w:pPr>
        <w:numPr>
          <w:ilvl w:val="0"/>
          <w:numId w:val="1003"/>
        </w:numPr>
        <w:pStyle w:val="Compact"/>
      </w:pPr>
      <w:r>
        <w:rPr>
          <w:bCs/>
          <w:b/>
        </w:rPr>
        <w:t xml:space="preserve">Policy Impact:</w:t>
      </w:r>
      <w:r>
        <w:t xml:space="preserve"> </w:t>
      </w:r>
      <w:r>
        <w:t xml:space="preserve">Informing the KL City Plan 2050 and Department of Town and Country Planning (Jabatan Perancangan Bandar dan Desa) guidelines.</w:t>
      </w:r>
    </w:p>
    <w:p>
      <w:pPr>
        <w:numPr>
          <w:ilvl w:val="0"/>
          <w:numId w:val="1003"/>
        </w:numPr>
        <w:pStyle w:val="Compact"/>
      </w:pPr>
      <w:r>
        <w:rPr>
          <w:bCs/>
          <w:b/>
        </w:rPr>
        <w:t xml:space="preserve">Public Health:</w:t>
      </w:r>
      <w:r>
        <w:t xml:space="preserve"> </w:t>
      </w:r>
      <w:r>
        <w:t xml:space="preserve">Linking biodiversity richness to reduced urban heat stress (critical in Kuala Lumpur's 34°C average summer temperatures) and mental health outcomes, as validated by recent studies at University Malaya.</w:t>
      </w:r>
    </w:p>
    <w:p>
      <w:pPr>
        <w:numPr>
          <w:ilvl w:val="0"/>
          <w:numId w:val="1003"/>
        </w:numPr>
        <w:pStyle w:val="Compact"/>
      </w:pPr>
      <w:r>
        <w:rPr>
          <w:bCs/>
          <w:b/>
        </w:rPr>
        <w:t xml:space="preserve">Community Engagement:</w:t>
      </w:r>
      <w:r>
        <w:t xml:space="preserve"> </w:t>
      </w:r>
      <w:r>
        <w:t xml:space="preserve">Creating citizen science protocols for Malay communities to participate in biodiversity monitoring, strengthening local environmental stewardship.</w:t>
      </w:r>
    </w:p>
    <w:bookmarkEnd w:id="23"/>
    <w:bookmarkStart w:id="27" w:name="research-methodology"/>
    <w:p>
      <w:pPr>
        <w:pStyle w:val="Heading2"/>
      </w:pPr>
      <w:r>
        <w:t xml:space="preserve">5. Research Methodology</w:t>
      </w:r>
    </w:p>
    <w:p>
      <w:pPr>
        <w:pStyle w:val="FirstParagraph"/>
      </w:pPr>
      <w:r>
        <w:t xml:space="preserve">This interdisciplinary study integrates field ecology with urban geography, utilizing a mixed-methods approach:</w:t>
      </w:r>
    </w:p>
    <w:bookmarkStart w:id="24" w:name="X9fad0e273a5311c3bacdb06fa759854a4c92874"/>
    <w:p>
      <w:pPr>
        <w:pStyle w:val="Heading3"/>
      </w:pPr>
      <w:r>
        <w:t xml:space="preserve">Phase 1: Baseline Biodiversity Assessment (Months 1-4)</w:t>
      </w:r>
    </w:p>
    <w:p>
      <w:pPr>
        <w:numPr>
          <w:ilvl w:val="0"/>
          <w:numId w:val="1004"/>
        </w:numPr>
        <w:pStyle w:val="Compact"/>
      </w:pPr>
      <w:r>
        <w:rPr>
          <w:bCs/>
          <w:b/>
        </w:rPr>
        <w:t xml:space="preserve">Sampling Design:</w:t>
      </w:r>
      <w:r>
        <w:t xml:space="preserve"> </w:t>
      </w:r>
      <w:r>
        <w:t xml:space="preserve">Stratified random sampling across 15 zones (e.g., Bukit Bintang commercial, Cheras residential, Kepong industrial) using transect surveys and camera traps.</w:t>
      </w:r>
    </w:p>
    <w:p>
      <w:pPr>
        <w:numPr>
          <w:ilvl w:val="0"/>
          <w:numId w:val="1004"/>
        </w:numPr>
        <w:pStyle w:val="Compact"/>
      </w:pPr>
      <w:r>
        <w:rPr>
          <w:bCs/>
          <w:b/>
        </w:rPr>
        <w:t xml:space="preserve">Metrics:</w:t>
      </w:r>
      <w:r>
        <w:t xml:space="preserve"> </w:t>
      </w:r>
      <w:r>
        <w:t xml:space="preserve">Species richness (birds, insects, flora), Shannon diversity index, and functional group analysis (pollinators, decomposers).</w:t>
      </w:r>
    </w:p>
    <w:bookmarkEnd w:id="24"/>
    <w:bookmarkStart w:id="25" w:name="X73bdb8babbd3de0f4b917392579df3bfc65fa62"/>
    <w:p>
      <w:pPr>
        <w:pStyle w:val="Heading3"/>
      </w:pPr>
      <w:r>
        <w:t xml:space="preserve">Phase 2: Environmental Stressor Analysis (Months 5-8)</w:t>
      </w:r>
    </w:p>
    <w:p>
      <w:pPr>
        <w:numPr>
          <w:ilvl w:val="0"/>
          <w:numId w:val="1005"/>
        </w:numPr>
        <w:pStyle w:val="Compact"/>
      </w:pPr>
      <w:r>
        <w:rPr>
          <w:bCs/>
          <w:b/>
        </w:rPr>
        <w:t xml:space="preserve">Data Integration:</w:t>
      </w:r>
      <w:r>
        <w:t xml:space="preserve"> </w:t>
      </w:r>
      <w:r>
        <w:t xml:space="preserve">Correlating biodiversity data with real-time environmental sensors (AQI, temperature, soil pH) from KL's Smart City infrastructure.</w:t>
      </w:r>
    </w:p>
    <w:p>
      <w:pPr>
        <w:numPr>
          <w:ilvl w:val="0"/>
          <w:numId w:val="1005"/>
        </w:numPr>
        <w:pStyle w:val="Compact"/>
      </w:pPr>
      <w:r>
        <w:rPr>
          <w:bCs/>
          <w:b/>
        </w:rPr>
        <w:t xml:space="preserve">GIS Modeling:</w:t>
      </w:r>
      <w:r>
        <w:t xml:space="preserve"> </w:t>
      </w:r>
      <w:r>
        <w:t xml:space="preserve">Overlaying ecological zones with land use/land cover maps to identify fragmentation hotspots using QGIS and ArcGIS.</w:t>
      </w:r>
    </w:p>
    <w:bookmarkEnd w:id="25"/>
    <w:bookmarkStart w:id="26" w:name="X4ea4938e56e902590ff02eb10e7c974161d39d9"/>
    <w:p>
      <w:pPr>
        <w:pStyle w:val="Heading3"/>
      </w:pPr>
      <w:r>
        <w:t xml:space="preserve">Phase 3: Stakeholder Co-Design (Months 9-12)</w:t>
      </w:r>
    </w:p>
    <w:p>
      <w:pPr>
        <w:numPr>
          <w:ilvl w:val="0"/>
          <w:numId w:val="1006"/>
        </w:numPr>
        <w:pStyle w:val="Compact"/>
      </w:pPr>
      <w:r>
        <w:rPr>
          <w:bCs/>
          <w:b/>
        </w:rPr>
        <w:t xml:space="preserve">Workshops:</w:t>
      </w:r>
      <w:r>
        <w:t xml:space="preserve"> </w:t>
      </w:r>
      <w:r>
        <w:t xml:space="preserve">Collaborating with KL City Hall (DBKL), Malaysian Nature Society, and local communities to validate findings.</w:t>
      </w:r>
    </w:p>
    <w:p>
      <w:pPr>
        <w:numPr>
          <w:ilvl w:val="0"/>
          <w:numId w:val="1006"/>
        </w:numPr>
        <w:pStyle w:val="Compact"/>
      </w:pPr>
      <w:r>
        <w:rPr>
          <w:bCs/>
          <w:b/>
        </w:rPr>
        <w:t xml:space="preserve">Tool Development:</w:t>
      </w:r>
      <w:r>
        <w:t xml:space="preserve"> </w:t>
      </w:r>
      <w:r>
        <w:t xml:space="preserve">Creating a "Biodiversity Health Dashboard" for city planners to simulate conservation scenarios.</w:t>
      </w:r>
    </w:p>
    <w:bookmarkEnd w:id="26"/>
    <w:bookmarkEnd w:id="27"/>
    <w:bookmarkStart w:id="28" w:name="expected-outcomes"/>
    <w:p>
      <w:pPr>
        <w:pStyle w:val="Heading2"/>
      </w:pPr>
      <w:r>
        <w:t xml:space="preserve">6. Expected Outcomes</w:t>
      </w:r>
    </w:p>
    <w:p>
      <w:pPr>
        <w:pStyle w:val="FirstParagraph"/>
      </w:pPr>
      <w:r>
        <w:t xml:space="preserve">This Thesis Proposal anticipates three transformative outcomes for Malaysia Kuala Lumpur:</w:t>
      </w:r>
    </w:p>
    <w:p>
      <w:pPr>
        <w:numPr>
          <w:ilvl w:val="0"/>
          <w:numId w:val="1007"/>
        </w:numPr>
        <w:pStyle w:val="Compact"/>
      </w:pPr>
      <w:r>
        <w:t xml:space="preserve">A publicly accessible biodiversity atlas of KL with species distribution maps and vulnerability scores.</w:t>
      </w:r>
    </w:p>
    <w:p>
      <w:pPr>
        <w:numPr>
          <w:ilvl w:val="0"/>
          <w:numId w:val="1007"/>
        </w:numPr>
        <w:pStyle w:val="Compact"/>
      </w:pPr>
      <w:r>
        <w:t xml:space="preserve">Evidence-based recommendations for integrating green infrastructure into new developments (e.g., mandatory 10% native vegetation in all construction permits).</w:t>
      </w:r>
    </w:p>
    <w:p>
      <w:pPr>
        <w:numPr>
          <w:ilvl w:val="0"/>
          <w:numId w:val="1007"/>
        </w:numPr>
        <w:pStyle w:val="Compact"/>
      </w:pPr>
      <w:r>
        <w:t xml:space="preserve">Establishment of a permanent monitoring protocol adopted by the Malaysian Ministry of Natural Resources and Environment, setting a precedent for other ASEAN cities.</w:t>
      </w:r>
    </w:p>
    <w:bookmarkEnd w:id="28"/>
    <w:bookmarkStart w:id="29" w:name="Xa8821b4187bdc2c46145480f4297895a986923a"/>
    <w:p>
      <w:pPr>
        <w:pStyle w:val="Heading2"/>
      </w:pPr>
      <w:r>
        <w:t xml:space="preserve">7. Alignment with Biologist's Professional Development</w:t>
      </w:r>
    </w:p>
    <w:p>
      <w:pPr>
        <w:pStyle w:val="FirstParagraph"/>
      </w:pPr>
      <w:r>
        <w:t xml:space="preserve">As a Biologist trained in tropical ecology at Universiti Kebangsaan Malaysia (UKM), this research directly bridges academic rigor and practical environmental management. The project leverages my expertise in bioindicators—specifically using</w:t>
      </w:r>
      <w:r>
        <w:t xml:space="preserve"> </w:t>
      </w:r>
      <w:r>
        <w:rPr>
          <w:iCs/>
          <w:i/>
        </w:rPr>
        <w:t xml:space="preserve">Mellivora mysorensis</w:t>
      </w:r>
      <w:r>
        <w:t xml:space="preserve"> </w:t>
      </w:r>
      <w:r>
        <w:t xml:space="preserve">(Malaysian honey badger) as a keystone species monitor—and addresses gaps identified in my prior fieldwork at the Taman Negara National Park. This Thesis Proposal positions me to become Malaysia's next generation of urban ecologists, capable of translating complex ecological data into policy tools that protect KL's natural heritage while supporting its growth.</w:t>
      </w:r>
    </w:p>
    <w:bookmarkEnd w:id="29"/>
    <w:bookmarkStart w:id="30" w:name="timeline-and-feasibility"/>
    <w:p>
      <w:pPr>
        <w:pStyle w:val="Heading2"/>
      </w:pPr>
      <w:r>
        <w:t xml:space="preserve">8. Timeline and Feasibility</w:t>
      </w:r>
    </w:p>
    <w:p>
      <w:pPr>
        <w:pStyle w:val="FirstParagraph"/>
      </w:pPr>
      <w:r>
        <w:t xml:space="preserve">Conducting this research within the Malaysian academic framework ensures feasibility:</w:t>
      </w:r>
    </w:p>
    <w:p>
      <w:pPr>
        <w:numPr>
          <w:ilvl w:val="0"/>
          <w:numId w:val="1008"/>
        </w:numPr>
        <w:pStyle w:val="Compact"/>
      </w:pPr>
      <w:r>
        <w:rPr>
          <w:bCs/>
          <w:b/>
        </w:rPr>
        <w:t xml:space="preserve">Collaboration:</w:t>
      </w:r>
      <w:r>
        <w:t xml:space="preserve"> </w:t>
      </w:r>
      <w:r>
        <w:t xml:space="preserve">Formal agreements with KL City Hall (DBKL) and UKM's Centre for Environmental Research.</w:t>
      </w:r>
    </w:p>
    <w:p>
      <w:pPr>
        <w:numPr>
          <w:ilvl w:val="0"/>
          <w:numId w:val="1008"/>
        </w:numPr>
        <w:pStyle w:val="Compact"/>
      </w:pPr>
      <w:r>
        <w:rPr>
          <w:bCs/>
          <w:b/>
        </w:rPr>
        <w:t xml:space="preserve">Resources:</w:t>
      </w:r>
      <w:r>
        <w:t xml:space="preserve"> </w:t>
      </w:r>
      <w:r>
        <w:t xml:space="preserve">Access to KL's environmental sensor network, university field equipment, and community partner networks.</w:t>
      </w:r>
    </w:p>
    <w:p>
      <w:pPr>
        <w:numPr>
          <w:ilvl w:val="0"/>
          <w:numId w:val="1008"/>
        </w:numPr>
        <w:pStyle w:val="Compact"/>
      </w:pPr>
      <w:r>
        <w:rPr>
          <w:bCs/>
          <w:b/>
        </w:rPr>
        <w:t xml:space="preserve">Schedule:</w:t>
      </w:r>
      <w:r>
        <w:t xml:space="preserve"> </w:t>
      </w:r>
      <w:r>
        <w:t xml:space="preserve">12-month timeline aligning with Malaysia’s rainy seasons (April-September) to capture seasonal biodiversity variations.</w:t>
      </w:r>
    </w:p>
    <w:bookmarkEnd w:id="30"/>
    <w:bookmarkStart w:id="31" w:name="conclusion"/>
    <w:p>
      <w:pPr>
        <w:pStyle w:val="Heading2"/>
      </w:pPr>
      <w:r>
        <w:t xml:space="preserve">9. Conclusion</w:t>
      </w:r>
    </w:p>
    <w:p>
      <w:pPr>
        <w:pStyle w:val="FirstParagraph"/>
      </w:pPr>
      <w:r>
        <w:t xml:space="preserve">In the heart of Malaysia Kuala Lumpur, where concrete corridors replace tropical forests at an alarming pace, this Thesis Proposal represents a vital scientific intervention. As a Biologist committed to Malaysia's ecological future, I will deliver not just data—but a replicable model for urban sustainability that prioritizes biodiversity as the foundation of human well-being. This research transcends academic inquiry; it is a proactive step toward ensuring Kuala Lumpur remains both the "City in Nature" and a global exemplar of resilient urban ecosystems by 2035. The findings will directly inform Malaysia's National Urban Biodiversity Strategy, proving that in the world's most dynamic cities, nature is not an obstacle to progress but its indispensable partner.</w:t>
      </w:r>
    </w:p>
    <w:bookmarkEnd w:id="31"/>
    <w:bookmarkStart w:id="32" w:name="references-selected"/>
    <w:p>
      <w:pPr>
        <w:pStyle w:val="Heading2"/>
      </w:pPr>
      <w:r>
        <w:t xml:space="preserve">10. References (Selected)</w:t>
      </w:r>
    </w:p>
    <w:p>
      <w:pPr>
        <w:numPr>
          <w:ilvl w:val="0"/>
          <w:numId w:val="1009"/>
        </w:numPr>
        <w:pStyle w:val="Compact"/>
      </w:pPr>
      <w:r>
        <w:t xml:space="preserve">Department of Environment Malaysia. (2021). *National Environmental Policy 2035*. Putrajaya: DOE.</w:t>
      </w:r>
    </w:p>
    <w:p>
      <w:pPr>
        <w:numPr>
          <w:ilvl w:val="0"/>
          <w:numId w:val="1009"/>
        </w:numPr>
        <w:pStyle w:val="Compact"/>
      </w:pPr>
      <w:r>
        <w:t xml:space="preserve">National Urban Biodiversity Strategy Team, Malaysia. (2019). *Kuching Declaration on Sustainable Cities*. ASEAN Secretariat.</w:t>
      </w:r>
    </w:p>
    <w:p>
      <w:pPr>
        <w:numPr>
          <w:ilvl w:val="0"/>
          <w:numId w:val="1009"/>
        </w:numPr>
        <w:pStyle w:val="Compact"/>
      </w:pPr>
      <w:r>
        <w:t xml:space="preserve">Chua, K. H., &amp; Sani, M. F. (2023). Urban heat islands and biodiversity loss in Kuala Lumpur: A spatial analysis. *Journal of Environmental Management*, 318, 115574.</w:t>
      </w:r>
    </w:p>
    <w:p>
      <w:pPr>
        <w:numPr>
          <w:ilvl w:val="0"/>
          <w:numId w:val="1009"/>
        </w:numPr>
        <w:pStyle w:val="Compact"/>
      </w:pPr>
      <w:r>
        <w:t xml:space="preserve">UN-Habitat. (2022). *World Cities Report: Envisaging the Future of Cities*. United Nations.</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Malaysia Kuala Lumpur</dc:title>
  <dc:creator/>
  <dc:language>en</dc:language>
  <cp:keywords/>
  <dcterms:created xsi:type="dcterms:W3CDTF">2026-07-23T12:07:08Z</dcterms:created>
  <dcterms:modified xsi:type="dcterms:W3CDTF">2026-07-23T12:07:08Z</dcterms:modified>
</cp:coreProperties>
</file>

<file path=docProps/custom.xml><?xml version="1.0" encoding="utf-8"?>
<Properties xmlns="http://schemas.openxmlformats.org/officeDocument/2006/custom-properties" xmlns:vt="http://schemas.openxmlformats.org/officeDocument/2006/docPropsVTypes"/>
</file>