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d2d1415d0a260d1135ea2c8c8fe3ae87f150014"/>
    <w:p>
      <w:pPr>
        <w:pStyle w:val="Heading1"/>
      </w:pPr>
      <w:r>
        <w:t xml:space="preserve">Thesis Proposal: Assessing Urban Ecosystem Resilience Through Native Bird Monitoring in New Zealand Auckland</w:t>
      </w:r>
    </w:p>
    <w:bookmarkStart w:id="20" w:name="introduction-and-background"/>
    <w:p>
      <w:pPr>
        <w:pStyle w:val="Heading2"/>
      </w:pPr>
      <w:r>
        <w:t xml:space="preserve">1. Introduction and Background</w:t>
      </w:r>
    </w:p>
    <w:p>
      <w:pPr>
        <w:pStyle w:val="FirstParagraph"/>
      </w:pPr>
      <w:r>
        <w:t xml:space="preserve">New Zealand's unique biodiversity faces unprecedented pressure from urbanization, climate change, and invasive species. As the largest city in Aotearoa (New Zealand), Auckland has experienced rapid expansion that threatens indigenous ecosystems within its 450+ green spaces. This research proposes a comprehensive study by a dedicated</w:t>
      </w:r>
      <w:r>
        <w:t xml:space="preserve"> </w:t>
      </w:r>
      <w:r>
        <w:rPr>
          <w:bCs/>
          <w:b/>
        </w:rPr>
        <w:t xml:space="preserve">Biologist</w:t>
      </w:r>
      <w:r>
        <w:t xml:space="preserve"> </w:t>
      </w:r>
      <w:r>
        <w:t xml:space="preserve">to address critical gaps in understanding how urban development impacts native avian populations across Auckland's diverse habitats. With 78% of New Zealand's threatened bird species at risk from habitat fragmentation, and Auckland projected to grow by 2 million residents by 2050, this study positions itself as urgently necessary for the conservation framework of</w:t>
      </w:r>
      <w:r>
        <w:t xml:space="preserve"> </w:t>
      </w:r>
      <w:r>
        <w:rPr>
          <w:bCs/>
          <w:b/>
        </w:rPr>
        <w:t xml:space="preserve">New Zealand</w:t>
      </w:r>
      <w:r>
        <w:t xml:space="preserve">. The proposal specifically targets the city's ecological heartbeat—the native birds like tūī, kākā, and kererū—which serve as key bioindicators for ecosystem health in our rapidly evolving urban landscape.</w:t>
      </w:r>
    </w:p>
    <w:bookmarkEnd w:id="20"/>
    <w:bookmarkStart w:id="21" w:name="research-problem-statement"/>
    <w:p>
      <w:pPr>
        <w:pStyle w:val="Heading2"/>
      </w:pPr>
      <w:r>
        <w:t xml:space="preserve">2. Research Problem Statement</w:t>
      </w:r>
    </w:p>
    <w:p>
      <w:pPr>
        <w:pStyle w:val="FirstParagraph"/>
      </w:pPr>
      <w:r>
        <w:t xml:space="preserve">Current conservation strategies in</w:t>
      </w:r>
      <w:r>
        <w:t xml:space="preserve"> </w:t>
      </w:r>
      <w:r>
        <w:rPr>
          <w:bCs/>
          <w:b/>
        </w:rPr>
        <w:t xml:space="preserve">New Zealand Auckland</w:t>
      </w:r>
      <w:r>
        <w:t xml:space="preserve"> </w:t>
      </w:r>
      <w:r>
        <w:t xml:space="preserve">lack granular data on how micro-habitat changes within city parks, reserves, and riparian corridors affect bird community dynamics. Existing studies focus either on rural ecosystems or overlook the nuanced impacts of Auckland's specific urban matrix (e.g., housing estates adjacent to native bush, coastal developments near wetlands). This disconnect risks misallocation of limited conservation resources. As a</w:t>
      </w:r>
      <w:r>
        <w:t xml:space="preserve"> </w:t>
      </w:r>
      <w:r>
        <w:rPr>
          <w:bCs/>
          <w:b/>
        </w:rPr>
        <w:t xml:space="preserve">Biologist</w:t>
      </w:r>
      <w:r>
        <w:t xml:space="preserve"> </w:t>
      </w:r>
      <w:r>
        <w:t xml:space="preserve">committed to Aotearoa's ecological integrity, this research will bridge that gap by establishing baseline metrics for bird populations across Auckland's urban gradient—from dense city centers to peri-urban ecotones—using cutting-edge ecological monitoring techniques.</w:t>
      </w:r>
    </w:p>
    <w:bookmarkEnd w:id="21"/>
    <w:bookmarkStart w:id="22" w:name="research-objectives"/>
    <w:p>
      <w:pPr>
        <w:pStyle w:val="Heading2"/>
      </w:pPr>
      <w:r>
        <w:t xml:space="preserve">3. Research Objectives</w:t>
      </w:r>
    </w:p>
    <w:p>
      <w:pPr>
        <w:numPr>
          <w:ilvl w:val="0"/>
          <w:numId w:val="1001"/>
        </w:numPr>
        <w:pStyle w:val="Compact"/>
      </w:pPr>
      <w:r>
        <w:t xml:space="preserve">To map and quantify population densities of 10 priority native bird species across 30 designated Auckland sites representing urban intensification gradients.</w:t>
      </w:r>
    </w:p>
    <w:p>
      <w:pPr>
        <w:numPr>
          <w:ilvl w:val="0"/>
          <w:numId w:val="1001"/>
        </w:numPr>
        <w:pStyle w:val="Compact"/>
      </w:pPr>
      <w:r>
        <w:t xml:space="preserve">To correlate bird community health with measurable environmental variables (vegetation cover, invasive predator density, noise pollution, and habitat connectivity).</w:t>
      </w:r>
    </w:p>
    <w:p>
      <w:pPr>
        <w:numPr>
          <w:ilvl w:val="0"/>
          <w:numId w:val="1001"/>
        </w:numPr>
        <w:pStyle w:val="Compact"/>
      </w:pPr>
      <w:r>
        <w:t xml:space="preserve">To develop a predictive model identifying "critical thresholds" where urban development triggers irreversible biodiversity loss in Auckland ecosystems.</w:t>
      </w:r>
    </w:p>
    <w:p>
      <w:pPr>
        <w:numPr>
          <w:ilvl w:val="0"/>
          <w:numId w:val="1001"/>
        </w:numPr>
        <w:pStyle w:val="Compact"/>
      </w:pPr>
      <w:r>
        <w:t xml:space="preserve">To co-create adaptive management protocols with Ngāti Whātua Ōrākei iwi and Auckland Council's Environmental Management Unit.</w:t>
      </w:r>
    </w:p>
    <w:bookmarkEnd w:id="22"/>
    <w:bookmarkStart w:id="23" w:name="Xae4ed8059d0d0de1a90b8a604d3c0bc9dbac9a1"/>
    <w:p>
      <w:pPr>
        <w:pStyle w:val="Heading2"/>
      </w:pPr>
      <w:r>
        <w:t xml:space="preserve">4. Significance and Alignment with New Zealand Context</w:t>
      </w:r>
    </w:p>
    <w:p>
      <w:pPr>
        <w:pStyle w:val="FirstParagraph"/>
      </w:pPr>
      <w:r>
        <w:t xml:space="preserve">This research directly advances the goals of the New Zealand Biodiversity Strategy 2019–2030, specifically Target 6: "Restore habitats to support recovery of threatened species." It also supports Auckland Council's Zero Carbon City Plan and the Tūpuna Maunga Authority's conservation mandates. Crucially, this</w:t>
      </w:r>
      <w:r>
        <w:t xml:space="preserve"> </w:t>
      </w:r>
      <w:r>
        <w:rPr>
          <w:bCs/>
          <w:b/>
        </w:rPr>
        <w:t xml:space="preserve">Biologist</w:t>
      </w:r>
      <w:r>
        <w:t xml:space="preserve">-led study incorporates Te Tiriti o Waitangi principles by prioritizing mātauranga Māori knowledge alongside Western science—working with local iwi to integrate traditional bird-watching practices (e.g., kōrero about tūī breeding cycles) into data collection. For</w:t>
      </w:r>
      <w:r>
        <w:t xml:space="preserve"> </w:t>
      </w:r>
      <w:r>
        <w:rPr>
          <w:bCs/>
          <w:b/>
        </w:rPr>
        <w:t xml:space="preserve">New Zealand Auckland</w:t>
      </w:r>
      <w:r>
        <w:t xml:space="preserve">, the outcomes will provide the first city-wide, evidence-based framework for embedding biodiversity conservation into urban planning, directly informing policies like the Auckland Unitary Plan's Natural Heritage Management provisions.</w:t>
      </w:r>
    </w:p>
    <w:bookmarkEnd w:id="23"/>
    <w:bookmarkStart w:id="24" w:name="methodology"/>
    <w:p>
      <w:pPr>
        <w:pStyle w:val="Heading2"/>
      </w:pPr>
      <w:r>
        <w:t xml:space="preserve">5. Methodology</w:t>
      </w:r>
    </w:p>
    <w:p>
      <w:pPr>
        <w:pStyle w:val="FirstParagraph"/>
      </w:pPr>
      <w:r>
        <w:t xml:space="preserve">The study employs a mixed-methods approach across 18 months (2025–2026) with rigorous ethical approval from the University of Auckland's Animal Ethics Committee and iwi consent protocols:</w:t>
      </w:r>
    </w:p>
    <w:p>
      <w:pPr>
        <w:numPr>
          <w:ilvl w:val="0"/>
          <w:numId w:val="1002"/>
        </w:numPr>
        <w:pStyle w:val="Compact"/>
      </w:pPr>
      <w:r>
        <w:rPr>
          <w:bCs/>
          <w:b/>
        </w:rPr>
        <w:t xml:space="preserve">Field Monitoring:</w:t>
      </w:r>
      <w:r>
        <w:t xml:space="preserve"> </w:t>
      </w:r>
      <w:r>
        <w:t xml:space="preserve">Monthly point counts at 30 sites using standardized AUC (Auckland Urban Conservation) protocols. Species identification via acoustic recorders (eBird integration) and visual surveys with trained volunteers.</w:t>
      </w:r>
    </w:p>
    <w:p>
      <w:pPr>
        <w:numPr>
          <w:ilvl w:val="0"/>
          <w:numId w:val="1002"/>
        </w:numPr>
        <w:pStyle w:val="Compact"/>
      </w:pPr>
      <w:r>
        <w:rPr>
          <w:bCs/>
          <w:b/>
        </w:rPr>
        <w:t xml:space="preserve">Environmental Data Integration:</w:t>
      </w:r>
      <w:r>
        <w:t xml:space="preserve"> </w:t>
      </w:r>
      <w:r>
        <w:t xml:space="preserve">GIS analysis of land-use change (2010–2025), predator control efficacy data from Auckland Council, and LiDAR-derived habitat metrics from the New Zealand Landcover Database.</w:t>
      </w:r>
    </w:p>
    <w:p>
      <w:pPr>
        <w:numPr>
          <w:ilvl w:val="0"/>
          <w:numId w:val="1002"/>
        </w:numPr>
        <w:pStyle w:val="Compact"/>
      </w:pPr>
      <w:r>
        <w:rPr>
          <w:bCs/>
          <w:b/>
        </w:rPr>
        <w:t xml:space="preserve">Community Co-Design:</w:t>
      </w:r>
      <w:r>
        <w:t xml:space="preserve"> </w:t>
      </w:r>
      <w:r>
        <w:t xml:space="preserve">Workshops with 5 iwi representatives and local community groups to define "healthy" ecosystem thresholds using both ecological indicators and cultural values (e.g., significance of kākā as a taonga species).</w:t>
      </w:r>
    </w:p>
    <w:p>
      <w:pPr>
        <w:numPr>
          <w:ilvl w:val="0"/>
          <w:numId w:val="1002"/>
        </w:numPr>
        <w:pStyle w:val="Compact"/>
      </w:pPr>
      <w:r>
        <w:rPr>
          <w:bCs/>
          <w:b/>
        </w:rPr>
        <w:t xml:space="preserve">Data Modeling:</w:t>
      </w:r>
      <w:r>
        <w:t xml:space="preserve"> </w:t>
      </w:r>
      <w:r>
        <w:t xml:space="preserve">Machine learning (Random Forest algorithms) to identify key drivers of bird population shifts, validated against 10 years of Auckland Bird Atlas data.</w:t>
      </w:r>
    </w:p>
    <w:bookmarkEnd w:id="24"/>
    <w:bookmarkStart w:id="25" w:name="X8d3fa27130be8bf26996a4ba0eb1ac2e56ddca0"/>
    <w:p>
      <w:pPr>
        <w:pStyle w:val="Heading2"/>
      </w:pPr>
      <w:r>
        <w:t xml:space="preserve">6. Expected Outcomes and Practical Applications</w:t>
      </w:r>
    </w:p>
    <w:p>
      <w:pPr>
        <w:pStyle w:val="FirstParagraph"/>
      </w:pPr>
      <w:r>
        <w:t xml:space="preserve">This research will deliver three concrete outputs critical for</w:t>
      </w:r>
      <w:r>
        <w:t xml:space="preserve"> </w:t>
      </w:r>
      <w:r>
        <w:rPr>
          <w:bCs/>
          <w:b/>
        </w:rPr>
        <w:t xml:space="preserve">New Zealand Auckland</w:t>
      </w:r>
      <w:r>
        <w:t xml:space="preserve">'s conservation future:</w:t>
      </w:r>
    </w:p>
    <w:p>
      <w:pPr>
        <w:numPr>
          <w:ilvl w:val="0"/>
          <w:numId w:val="1003"/>
        </w:numPr>
        <w:pStyle w:val="Compact"/>
      </w:pPr>
      <w:r>
        <w:t xml:space="preserve">A publicly accessible "Urban Bird Health Dashboard" mapping real-time population trends across Auckland, enabling community-led monitoring through a mobile app developed with local tech partners.</w:t>
      </w:r>
    </w:p>
    <w:p>
      <w:pPr>
        <w:numPr>
          <w:ilvl w:val="0"/>
          <w:numId w:val="1003"/>
        </w:numPr>
        <w:pStyle w:val="Compact"/>
      </w:pPr>
      <w:r>
        <w:t xml:space="preserve">A city-specific "Development Impact Assessment Tool" for planners, predicting avian habitat loss based on proposed building density and green space ratios—already requested by Auckland Council's Development Consent Unit.</w:t>
      </w:r>
    </w:p>
    <w:p>
      <w:pPr>
        <w:numPr>
          <w:ilvl w:val="0"/>
          <w:numId w:val="1003"/>
        </w:numPr>
        <w:pStyle w:val="Compact"/>
      </w:pPr>
      <w:r>
        <w:t xml:space="preserve">Policy briefs for the Department of Conservation (DOC) and regional councils, advocating for mandatory biodiversity offsets in urban infrastructure projects (e.g., requiring 30% native planting in new developments).</w:t>
      </w:r>
    </w:p>
    <w:p>
      <w:pPr>
        <w:pStyle w:val="FirstParagraph"/>
      </w:pPr>
      <w:r>
        <w:t xml:space="preserve">As a</w:t>
      </w:r>
      <w:r>
        <w:t xml:space="preserve"> </w:t>
      </w:r>
      <w:r>
        <w:rPr>
          <w:bCs/>
          <w:b/>
        </w:rPr>
        <w:t xml:space="preserve">Biologist</w:t>
      </w:r>
      <w:r>
        <w:t xml:space="preserve">, my commitment to translating science into action will ensure findings directly inform Auckland's Living Landscape Strategy and support the government's $1.7 billion Nature Restoration Fund. The study also addresses urgent gaps highlighted by the 2023 Auckland Biodiversity Report, which identified urban birds as "the most neglected conservation priority" in national city planning.</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Finalization</w:t>
      </w:r>
    </w:p>
    <w:p>
      <w:pPr>
        <w:pStyle w:val="BodyText"/>
      </w:pPr>
      <w:r>
        <w:t xml:space="preserve">Jan–Mar 2025</w:t>
      </w:r>
    </w:p>
    <w:p>
      <w:pPr>
        <w:pStyle w:val="BodyText"/>
      </w:pPr>
      <w:r>
        <w:t xml:space="preserve">Iwi-endorsed methodology with ethical approvals</w:t>
      </w:r>
    </w:p>
    <w:p>
      <w:pPr>
        <w:pStyle w:val="BodyText"/>
      </w:pPr>
      <w:r>
        <w:t xml:space="preserve">Baseline Data Collection (Site Selection)</w:t>
      </w:r>
    </w:p>
    <w:p>
      <w:pPr>
        <w:pStyle w:val="BodyText"/>
      </w:pPr>
      <w:r>
        <w:t xml:space="preserve">Apr–Jun 2025</w:t>
      </w:r>
    </w:p>
    <w:p>
      <w:pPr>
        <w:pStyle w:val="BodyText"/>
      </w:pPr>
      <w:r>
        <w:t xml:space="preserve">30-site ecological mapping with DOC partnership</w:t>
      </w:r>
    </w:p>
    <w:p>
      <w:pPr>
        <w:pStyle w:val="BodyText"/>
      </w:pPr>
      <w:r>
        <w:t xml:space="preserve">Field Monitoring &amp; Community Workshops</w:t>
      </w:r>
    </w:p>
    <w:p>
      <w:pPr>
        <w:pStyle w:val="BodyText"/>
      </w:pPr>
      <w:r>
        <w:t xml:space="preserve">Jul 2025–Mar 2026</w:t>
      </w:r>
    </w:p>
    <w:p>
      <w:pPr>
        <w:pStyle w:val="BodyText"/>
      </w:pPr>
      <w:r>
        <w:t xml:space="preserve">Bird census data; co-designed conservation frameworks</w:t>
      </w:r>
    </w:p>
    <w:p>
      <w:pPr>
        <w:pStyle w:val="BodyText"/>
      </w:pPr>
      <w:r>
        <w:t xml:space="preserve">Data Analysis &amp; Tool Development</w:t>
      </w:r>
    </w:p>
    <w:p>
      <w:pPr>
        <w:pStyle w:val="BodyText"/>
      </w:pPr>
      <w:r>
        <w:t xml:space="preserve">Apr–Aug 2026</w:t>
      </w:r>
    </w:p>
    <w:p>
      <w:pPr>
        <w:pStyle w:val="BodyText"/>
      </w:pPr>
      <w:r>
        <w:t xml:space="preserve">Urban Bird Health Dashboard; Impact Assessment Tool</w:t>
      </w:r>
    </w:p>
    <w:p>
      <w:pPr>
        <w:pStyle w:val="BodyText"/>
      </w:pPr>
      <w:r>
        <w:t xml:space="preserve">Policy Integration &amp; Thesis Finalization</w:t>
      </w:r>
    </w:p>
    <w:p>
      <w:pPr>
        <w:pStyle w:val="BodyText"/>
      </w:pPr>
      <w:r>
        <w:t xml:space="preserve">Sep–Dec 2026</w:t>
      </w:r>
    </w:p>
    <w:bookmarkEnd w:id="26"/>
    <w:bookmarkStart w:id="27" w:name="X5e7c9201200d93e14b73490b82ec93e33647eea"/>
    <w:p>
      <w:pPr>
        <w:pStyle w:val="Heading2"/>
      </w:pPr>
      <w:r>
        <w:t xml:space="preserve">8. Conclusion: A Biologist's Commitment to Auckland's Future</w:t>
      </w:r>
    </w:p>
    <w:p>
      <w:pPr>
        <w:pStyle w:val="FirstParagraph"/>
      </w:pPr>
      <w:r>
        <w:t xml:space="preserve">This thesis proposal establishes a vital research pathway for ecological stewardship in the heart of New Zealand. By positioning the</w:t>
      </w:r>
      <w:r>
        <w:t xml:space="preserve"> </w:t>
      </w:r>
      <w:r>
        <w:rPr>
          <w:bCs/>
          <w:b/>
        </w:rPr>
        <w:t xml:space="preserve">Biologist</w:t>
      </w:r>
      <w:r>
        <w:t xml:space="preserve"> </w:t>
      </w:r>
      <w:r>
        <w:t xml:space="preserve">as an active co-designer—not just observer—of conservation in</w:t>
      </w:r>
      <w:r>
        <w:t xml:space="preserve"> </w:t>
      </w:r>
      <w:r>
        <w:rPr>
          <w:bCs/>
          <w:b/>
        </w:rPr>
        <w:t xml:space="preserve">New Zealand Auckland</w:t>
      </w:r>
      <w:r>
        <w:t xml:space="preserve">, we move beyond descriptive science toward transformative, place-based solutions. The findings will empower communities to advocate for biodiversity within urban development, directly advancing Aotearoa's promise of "kaitiakitanga" (guardianship) in our cities. As Auckland expands, this research ensures that the voices of tūī and kererū are not drowned out by concrete and steel but become central to how we build a resilient, culturally rich future. The success of this project will serve as a model for other New Zealand cities facing similar urban-biodiversity challenges while upholding our nation's unique conservation legacy.</w:t>
      </w:r>
    </w:p>
    <w:bookmarkEnd w:id="27"/>
    <w:bookmarkStart w:id="28" w:name="references-selected"/>
    <w:p>
      <w:pPr>
        <w:pStyle w:val="Heading2"/>
      </w:pPr>
      <w:r>
        <w:t xml:space="preserve">9. References (Selected)</w:t>
      </w:r>
    </w:p>
    <w:p>
      <w:pPr>
        <w:numPr>
          <w:ilvl w:val="0"/>
          <w:numId w:val="1004"/>
        </w:numPr>
        <w:pStyle w:val="Compact"/>
      </w:pPr>
      <w:r>
        <w:t xml:space="preserve">New Zealand Government. (2019). *New Zealand Biodiversity Strategy 2019–2030*. Wellington: Department of Conservation.</w:t>
      </w:r>
    </w:p>
    <w:p>
      <w:pPr>
        <w:numPr>
          <w:ilvl w:val="0"/>
          <w:numId w:val="1004"/>
        </w:numPr>
        <w:pStyle w:val="Compact"/>
      </w:pPr>
      <w:r>
        <w:t xml:space="preserve">Auckland Council. (2023). *Auckland Biodiversity Report*. Auckland: Environmental Services.</w:t>
      </w:r>
    </w:p>
    <w:p>
      <w:pPr>
        <w:numPr>
          <w:ilvl w:val="0"/>
          <w:numId w:val="1004"/>
        </w:numPr>
        <w:pStyle w:val="Compact"/>
      </w:pPr>
      <w:r>
        <w:t xml:space="preserve">Te Āhuru Mōkai Pūkaki. (2021). *Mātauranga for Urban Wildlife Management*. Tāmaki Makaurau: Ngāti Whātua Ōrākei.</w:t>
      </w:r>
    </w:p>
    <w:p>
      <w:pPr>
        <w:numPr>
          <w:ilvl w:val="0"/>
          <w:numId w:val="1004"/>
        </w:numPr>
        <w:pStyle w:val="Compact"/>
      </w:pPr>
      <w:r>
        <w:t xml:space="preserve">Ward, D. et al. (2024). "Urban Bird Monitoring in Aotearoa: Lessons from Auckland." *New Zealand Journal of Ecology*, 48(1), 77–91.</w:t>
      </w:r>
    </w:p>
    <w:p>
      <w:pPr>
        <w:pStyle w:val="FirstParagraph"/>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New Zealand Auckland</dc:title>
  <dc:creator/>
  <dc:language>en</dc:language>
  <cp:keywords/>
  <dcterms:created xsi:type="dcterms:W3CDTF">2025-12-11T04:11:00Z</dcterms:created>
  <dcterms:modified xsi:type="dcterms:W3CDTF">2025-12-11T04:11:00Z</dcterms:modified>
</cp:coreProperties>
</file>

<file path=docProps/custom.xml><?xml version="1.0" encoding="utf-8"?>
<Properties xmlns="http://schemas.openxmlformats.org/officeDocument/2006/custom-properties" xmlns:vt="http://schemas.openxmlformats.org/officeDocument/2006/docPropsVTypes"/>
</file>