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Lima,</w:t>
      </w:r>
      <w:r>
        <w:t xml:space="preserve"> </w:t>
      </w:r>
      <w:r>
        <w:t xml:space="preserve">Peru</w:t>
      </w:r>
    </w:p>
    <w:bookmarkStart w:id="28" w:name="X6f71f014048d2f977d254149641edcbf19382ea"/>
    <w:p>
      <w:pPr>
        <w:pStyle w:val="Heading1"/>
      </w:pPr>
      <w:r>
        <w:t xml:space="preserve">Thesis Proposal: Developing Evidence-Based Conservation Frameworks for Urban Ecosystems in Lima, Peru</w:t>
      </w:r>
    </w:p>
    <w:bookmarkStart w:id="20" w:name="i.-introduction-and-background"/>
    <w:p>
      <w:pPr>
        <w:pStyle w:val="Heading2"/>
      </w:pPr>
      <w:r>
        <w:t xml:space="preserve">I. Introduction and Background</w:t>
      </w:r>
    </w:p>
    <w:p>
      <w:pPr>
        <w:pStyle w:val="FirstParagraph"/>
      </w:pPr>
      <w:r>
        <w:t xml:space="preserve">As the capital city of Peru and a metropolis of over 10 million residents, Lima faces unprecedented environmental challenges driven by rapid urbanization, climate change impacts, and biodiversity loss. This Thesis Proposal outlines a critical research project for an aspiring Biologist to develop actionable conservation strategies tailored specifically for Lima's unique ecosystems. The city's ecological fragility—marked by the depletion of native wetlands like the</w:t>
      </w:r>
      <w:r>
        <w:t xml:space="preserve"> </w:t>
      </w:r>
      <w:r>
        <w:rPr>
          <w:iCs/>
          <w:i/>
        </w:rPr>
        <w:t xml:space="preserve">Ría de Santa Rosa</w:t>
      </w:r>
      <w:r>
        <w:t xml:space="preserve"> </w:t>
      </w:r>
      <w:r>
        <w:t xml:space="preserve">and the degradation of coastal</w:t>
      </w:r>
      <w:r>
        <w:t xml:space="preserve"> </w:t>
      </w:r>
      <w:r>
        <w:rPr>
          <w:iCs/>
          <w:i/>
        </w:rPr>
        <w:t xml:space="preserve">lomas</w:t>
      </w:r>
      <w:r>
        <w:t xml:space="preserve"> </w:t>
      </w:r>
      <w:r>
        <w:t xml:space="preserve">(fog-dependent shrublands)—demands immediate attention from trained biologists. In Peru Lima, where urban sprawl consumes 15% of natural habitats annually, this research positions a Biologist as a pivotal agent for sustainable development. The proposed study directly addresses the United Nations Sustainable Development Goal 15 (Life on Land) within Peru's national environmental policy framework.</w:t>
      </w:r>
    </w:p>
    <w:bookmarkEnd w:id="20"/>
    <w:bookmarkStart w:id="21" w:name="ii.-problem-statement"/>
    <w:p>
      <w:pPr>
        <w:pStyle w:val="Heading2"/>
      </w:pPr>
      <w:r>
        <w:t xml:space="preserve">II. Problem Statement</w:t>
      </w:r>
    </w:p>
    <w:p>
      <w:pPr>
        <w:pStyle w:val="FirstParagraph"/>
      </w:pPr>
      <w:r>
        <w:t xml:space="preserve">Lima's ecological crisis is multifaceted: coastal erosion threatens the</w:t>
      </w:r>
      <w:r>
        <w:t xml:space="preserve"> </w:t>
      </w:r>
      <w:r>
        <w:rPr>
          <w:iCs/>
          <w:i/>
        </w:rPr>
        <w:t xml:space="preserve">Marinera</w:t>
      </w:r>
      <w:r>
        <w:t xml:space="preserve"> </w:t>
      </w:r>
      <w:r>
        <w:t xml:space="preserve">bird sanctuary, invasive species like *Opuntia* cacti dominate degraded lands, and urban runoff contaminates the Rímac River ecosystem. Current conservation efforts remain fragmented, lacking integration of local ecological knowledge with scientific methodology. Crucially, Peru's National Biodiversity Strategy (2019–2030) identifies urban areas as "high-priority zones for intervention," yet Lima lacks a comprehensive biologist-led framework for implementation. This gap compromises the role of the Biologist in Peru Lima, preventing evidence-based policy development and community engagement. Without urgent action, Lima risks losing 30% of its native flora by 2040 (Peruvian Ministry of Environment, 2022), directly undermining regional ecological resilience.</w:t>
      </w:r>
    </w:p>
    <w:bookmarkEnd w:id="21"/>
    <w:bookmarkStart w:id="22" w:name="iii.-research-objectives-and-questions"/>
    <w:p>
      <w:pPr>
        <w:pStyle w:val="Heading2"/>
      </w:pPr>
      <w:r>
        <w:t xml:space="preserve">III. Research Objectives and Questions</w:t>
      </w:r>
    </w:p>
    <w:p>
      <w:pPr>
        <w:pStyle w:val="FirstParagraph"/>
      </w:pPr>
      <w:r>
        <w:t xml:space="preserve">This Thesis Proposal centers on three interconnected objectives:</w:t>
      </w:r>
    </w:p>
    <w:p>
      <w:pPr>
        <w:numPr>
          <w:ilvl w:val="0"/>
          <w:numId w:val="1001"/>
        </w:numPr>
        <w:pStyle w:val="Compact"/>
      </w:pPr>
      <w:r>
        <w:t xml:space="preserve">To map biodiversity hotspots across Lima’s urban matrix using GIS and field surveys, focusing on endangered species like the Peruvian Sheartail hummingbird (</w:t>
      </w:r>
      <w:r>
        <w:rPr>
          <w:iCs/>
          <w:i/>
        </w:rPr>
        <w:t xml:space="preserve">Thaumastura cora</w:t>
      </w:r>
      <w:r>
        <w:t xml:space="preserve">) and the Andean fox.</w:t>
      </w:r>
    </w:p>
    <w:p>
      <w:pPr>
        <w:numPr>
          <w:ilvl w:val="0"/>
          <w:numId w:val="1001"/>
        </w:numPr>
        <w:pStyle w:val="Compact"/>
      </w:pPr>
      <w:r>
        <w:t xml:space="preserve">To co-develop conservation protocols with local communities (e.g., coastal fishing cooperatives in El Pocito) and municipal agencies through participatory workshops led by a Biologist.</w:t>
      </w:r>
    </w:p>
    <w:p>
      <w:pPr>
        <w:numPr>
          <w:ilvl w:val="0"/>
          <w:numId w:val="1001"/>
        </w:numPr>
        <w:pStyle w:val="Compact"/>
      </w:pPr>
      <w:r>
        <w:t xml:space="preserve">To evaluate socio-ecological trade-offs between urban development and biodiversity retention, specifically assessing land-use policies in districts like Lince and Magdalena del Mar.</w:t>
      </w:r>
    </w:p>
    <w:p>
      <w:pPr>
        <w:pStyle w:val="FirstParagraph"/>
      </w:pPr>
      <w:r>
        <w:t xml:space="preserve">Key research questions include: How do urban infrastructure projects impact microhabitats for native species in Peru Lima? What community-informed strategies can a Biologist implement to restore degraded ecosystems without hindering socio-economic progress? And how can these frameworks align with Peru’s National Green Economy Policy?</w:t>
      </w:r>
    </w:p>
    <w:bookmarkEnd w:id="22"/>
    <w:bookmarkStart w:id="23" w:name="iv.-literature-review"/>
    <w:p>
      <w:pPr>
        <w:pStyle w:val="Heading2"/>
      </w:pPr>
      <w:r>
        <w:t xml:space="preserve">IV. Literature Review</w:t>
      </w:r>
    </w:p>
    <w:p>
      <w:pPr>
        <w:pStyle w:val="FirstParagraph"/>
      </w:pPr>
      <w:r>
        <w:t xml:space="preserve">Existing studies on urban biodiversity (e.g., Sánchez &amp; Pérez, 2020; *Journal of Urban Ecology*) highlight Lima’s unique challenges: its arid coastal climate creates fragile ecosystems unlike tropical megacities. However, research remains scarce on Peruvian contexts—most frameworks are based on global cities like São Paulo or Bogotá. A 2021 study by the Pontificia Universidad Católica del Perú identified that 65% of Lima’s urban green spaces lack biodiversity monitoring, underscoring the Biologist’s critical role in filling this void. This proposal builds on Dr. María González's work (2018) on *lomas* ecosystems but expands into applied conservation planning for a city where 70% of natural areas exist within municipal boundaries.</w:t>
      </w:r>
    </w:p>
    <w:bookmarkEnd w:id="23"/>
    <w:bookmarkStart w:id="24" w:name="v.-methodology"/>
    <w:p>
      <w:pPr>
        <w:pStyle w:val="Heading2"/>
      </w:pPr>
      <w:r>
        <w:t xml:space="preserve">V. Methodology</w:t>
      </w:r>
    </w:p>
    <w:p>
      <w:pPr>
        <w:pStyle w:val="FirstParagraph"/>
      </w:pPr>
      <w:r>
        <w:t xml:space="preserve">The research will employ a mixed-methods approach over 18 months, conducted by the Biologist in partnership with Peru Lima’s Institute of Natural History (INHA) and the Municipality of Lima:</w:t>
      </w:r>
    </w:p>
    <w:p>
      <w:pPr>
        <w:numPr>
          <w:ilvl w:val="0"/>
          <w:numId w:val="1002"/>
        </w:numPr>
        <w:pStyle w:val="Compact"/>
      </w:pPr>
      <w:r>
        <w:rPr>
          <w:bCs/>
          <w:b/>
        </w:rPr>
        <w:t xml:space="preserve">Phase 1 (Months 1–4):</w:t>
      </w:r>
      <w:r>
        <w:t xml:space="preserve"> </w:t>
      </w:r>
      <w:r>
        <w:t xml:space="preserve">Baseline biodiversity assessment using drone-assisted remote sensing and transect surveys across 20 urban zones, targeting birds, insects, and flora.</w:t>
      </w:r>
    </w:p>
    <w:p>
      <w:pPr>
        <w:numPr>
          <w:ilvl w:val="0"/>
          <w:numId w:val="1002"/>
        </w:numPr>
        <w:pStyle w:val="Compact"/>
      </w:pPr>
      <w:r>
        <w:rPr>
          <w:bCs/>
          <w:b/>
        </w:rPr>
        <w:t xml:space="preserve">Phase 2 (Months 5–10):</w:t>
      </w:r>
      <w:r>
        <w:t xml:space="preserve"> </w:t>
      </w:r>
      <w:r>
        <w:t xml:space="preserve">Community workshops in marginalized neighborhoods (e.g., Villa El Salvador) to integrate Indigenous knowledge of *lomas* plants with scientific data.</w:t>
      </w:r>
    </w:p>
    <w:p>
      <w:pPr>
        <w:numPr>
          <w:ilvl w:val="0"/>
          <w:numId w:val="1002"/>
        </w:numPr>
        <w:pStyle w:val="Compact"/>
      </w:pPr>
      <w:r>
        <w:rPr>
          <w:bCs/>
          <w:b/>
        </w:rPr>
        <w:t xml:space="preserve">Phase 3 (Months 11–14):</w:t>
      </w:r>
      <w:r>
        <w:t xml:space="preserve"> </w:t>
      </w:r>
      <w:r>
        <w:t xml:space="preserve">Development of a "Biodiversity Action Plan" template for municipal planners, incorporating cost-benefit analyses of green infrastructure.</w:t>
      </w:r>
    </w:p>
    <w:p>
      <w:pPr>
        <w:numPr>
          <w:ilvl w:val="0"/>
          <w:numId w:val="1002"/>
        </w:numPr>
        <w:pStyle w:val="Compact"/>
      </w:pPr>
      <w:r>
        <w:rPr>
          <w:bCs/>
          <w:b/>
        </w:rPr>
        <w:t xml:space="preserve">Phase 4 (Months 15–18):</w:t>
      </w:r>
      <w:r>
        <w:t xml:space="preserve"> </w:t>
      </w:r>
      <w:r>
        <w:t xml:space="preserve">Policy validation through meetings with Peru’s Ministry of Environment and the Lima Metropolitan Authority.</w:t>
      </w:r>
    </w:p>
    <w:p>
      <w:pPr>
        <w:pStyle w:val="FirstParagraph"/>
      </w:pPr>
      <w:r>
        <w:t xml:space="preserve">Data analysis will use R statistical software for spatial modeling and grounded theory for qualitative insights. Ethical approval will be sought from Universidad Nacional Agraria La Molina (UNALM) as part of the Biologist’s academic affiliation in Peru Lima.</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map identifying 50+ critical biodiversity corridors in Lima, to be adopted by the city’s Urban Planning Office.</w:t>
      </w:r>
    </w:p>
    <w:p>
      <w:pPr>
        <w:numPr>
          <w:ilvl w:val="0"/>
          <w:numId w:val="1003"/>
        </w:numPr>
        <w:pStyle w:val="Compact"/>
      </w:pPr>
      <w:r>
        <w:t xml:space="preserve">A community-driven conservation toolkit featuring low-cost restoration techniques (e.g., using native *hierba mora* plants for soil stabilization), co-authored with local residents.</w:t>
      </w:r>
    </w:p>
    <w:p>
      <w:pPr>
        <w:numPr>
          <w:ilvl w:val="0"/>
          <w:numId w:val="1003"/>
        </w:numPr>
        <w:pStyle w:val="Compact"/>
      </w:pPr>
      <w:r>
        <w:t xml:space="preserve">Policy recommendations directly integrated into Lima’s 2030 Urban Development Plan, emphasizing the Biologist’s role in cross-sectoral governance.</w:t>
      </w:r>
    </w:p>
    <w:p>
      <w:pPr>
        <w:pStyle w:val="FirstParagraph"/>
      </w:pPr>
      <w:r>
        <w:t xml:space="preserve">The significance extends beyond academia: This work will equip a Biologist in Peru Lima to become an indispensable bridge between scientific research and urban policy. By prioritizing locally relevant solutions—such as restoring *lomas* for natural water filtration—the project aligns with Peru’s commitment to the Paris Agreement and positions Lima as a model for climate-resilient cities in Latin America. Crucially, it addresses the urgent need to professionalize biology within Peru’s municipal infrastructure, where only 8% of urban planners hold ecological training (World Bank, 2023).</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Research protocol, ethics approval</w:t>
            </w:r>
          </w:p>
        </w:tc>
      </w:tr>
      <w:tr>
        <w:tc>
          <w:tcPr/>
          <w:p>
            <w:pPr>
              <w:pStyle w:val="Compact"/>
              <w:jc w:val="left"/>
            </w:pPr>
            <w:r>
              <w:t xml:space="preserve">Data Collection (Fieldwork)</w:t>
            </w:r>
          </w:p>
        </w:tc>
        <w:tc>
          <w:tcPr/>
          <w:p>
            <w:pPr>
              <w:pStyle w:val="Compact"/>
              <w:jc w:val="left"/>
            </w:pPr>
            <w:r>
              <w:t xml:space="preserve">4–10</w:t>
            </w:r>
          </w:p>
        </w:tc>
        <w:tc>
          <w:tcPr/>
          <w:p>
            <w:pPr>
              <w:pStyle w:val="Compact"/>
              <w:jc w:val="left"/>
            </w:pPr>
            <w:r>
              <w:t xml:space="preserve">Biodiversity dataset; community workshop reports</w:t>
            </w:r>
          </w:p>
        </w:tc>
      </w:tr>
      <w:tr>
        <w:tc>
          <w:tcPr/>
          <w:p>
            <w:pPr>
              <w:pStyle w:val="Compact"/>
              <w:jc w:val="left"/>
            </w:pPr>
            <w:r>
              <w:t xml:space="preserve">Data Analysis &amp; Plan Development</w:t>
            </w:r>
          </w:p>
        </w:tc>
        <w:tc>
          <w:tcPr/>
          <w:p>
            <w:pPr>
              <w:pStyle w:val="Compact"/>
              <w:jc w:val="left"/>
            </w:pPr>
            <w:r>
              <w:t xml:space="preserve">11–14</w:t>
            </w:r>
          </w:p>
        </w:tc>
        <w:tc>
          <w:tcPr/>
          <w:p>
            <w:pPr>
              <w:pStyle w:val="Compact"/>
              <w:jc w:val="left"/>
            </w:pPr>
            <w:r>
              <w:t xml:space="preserve">Action Plan template; preliminary policy briefs</w:t>
            </w:r>
          </w:p>
        </w:tc>
      </w:tr>
      <w:tr>
        <w:tc>
          <w:tcPr/>
          <w:p>
            <w:pPr>
              <w:pStyle w:val="Compact"/>
              <w:jc w:val="left"/>
            </w:pPr>
            <w:r>
              <w:t xml:space="preserve">Stakeholder Validation &amp; Thesis Writing</w:t>
            </w:r>
          </w:p>
        </w:tc>
        <w:tc>
          <w:tcPr/>
          <w:p>
            <w:pPr>
              <w:pStyle w:val="Compact"/>
              <w:jc w:val="left"/>
            </w:pPr>
            <w:r>
              <w:t xml:space="preserve">15–18</w:t>
            </w:r>
          </w:p>
        </w:tc>
        <w:tc>
          <w:tcPr/>
          <w:p>
            <w:pPr>
              <w:pStyle w:val="Compact"/>
              <w:jc w:val="left"/>
            </w:pPr>
            <w:r>
              <w:t xml:space="preserve">Fully vetted conservation framework; thesis manuscript</w:t>
            </w:r>
          </w:p>
        </w:tc>
      </w:tr>
    </w:tbl>
    <w:bookmarkEnd w:id="26"/>
    <w:bookmarkStart w:id="27" w:name="viii.-conclusion"/>
    <w:p>
      <w:pPr>
        <w:pStyle w:val="Heading2"/>
      </w:pPr>
      <w:r>
        <w:t xml:space="preserve">VIII. Conclusion</w:t>
      </w:r>
    </w:p>
    <w:p>
      <w:pPr>
        <w:pStyle w:val="FirstParagraph"/>
      </w:pPr>
      <w:r>
        <w:t xml:space="preserve">In a city where ecological fragility threatens both human well-being and Peru’s global environmental standing, this Thesis Proposal defines a critical pathway for the Biologist in Peru Lima. It moves beyond theoretical conservation to deliver tangible tools for urban resilience, directly addressing the nation’s biodiversity emergency while empowering local communities. The research will not only fulfill academic requirements but establish a replicable model where biology becomes central to Lima’s sustainable future. As Peru aims to achieve carbon neutrality by 2050, this project positions the Biologist as an essential professional in safeguarding both urban and natural heritage—a role demanding urgent investment and expertise in our rapidly changing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Lima, Peru</dc:title>
  <dc:creator/>
  <dc:language>en</dc:language>
  <cp:keywords/>
  <dcterms:created xsi:type="dcterms:W3CDTF">2026-07-14T12:20:13Z</dcterms:created>
  <dcterms:modified xsi:type="dcterms:W3CDTF">2026-07-14T12:20:13Z</dcterms:modified>
</cp:coreProperties>
</file>

<file path=docProps/custom.xml><?xml version="1.0" encoding="utf-8"?>
<Properties xmlns="http://schemas.openxmlformats.org/officeDocument/2006/custom-properties" xmlns:vt="http://schemas.openxmlformats.org/officeDocument/2006/docPropsVTypes"/>
</file>