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Biodiversity</w:t>
      </w:r>
      <w:r>
        <w:t xml:space="preserve"> </w:t>
      </w:r>
      <w:r>
        <w:t xml:space="preserve">Conservation</w:t>
      </w:r>
      <w:r>
        <w:t xml:space="preserve"> </w:t>
      </w:r>
      <w:r>
        <w:t xml:space="preserve">Strategies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South</w:t>
      </w:r>
      <w:r>
        <w:t xml:space="preserve"> </w:t>
      </w:r>
      <w:r>
        <w:t xml:space="preserve">Korea</w:t>
      </w:r>
      <w:r>
        <w:t xml:space="preserve"> </w:t>
      </w:r>
      <w:r>
        <w:t xml:space="preserve">Seoul</w:t>
      </w:r>
    </w:p>
    <w:bookmarkStart w:id="29" w:name="X0c416f1cf9470c77e888d1cdd7123db063cabfc"/>
    <w:p>
      <w:pPr>
        <w:pStyle w:val="Heading1"/>
      </w:pPr>
      <w:r>
        <w:t xml:space="preserve">Thesis Proposal: Investigating Urban Ecosystem Resilience and Policy Integration for a Biologist's Role in South Korea Seoul</w:t>
      </w:r>
    </w:p>
    <w:bookmarkStart w:id="20" w:name="introduction-and-background"/>
    <w:p>
      <w:pPr>
        <w:pStyle w:val="Heading2"/>
      </w:pPr>
      <w:r>
        <w:t xml:space="preserve">1. Introduction and Background</w:t>
      </w:r>
    </w:p>
    <w:p>
      <w:pPr>
        <w:pStyle w:val="FirstParagraph"/>
      </w:pPr>
      <w:r>
        <w:t xml:space="preserve">The rapid urbanization of Seoul, South Korea's capital city housing over 10 million residents, has intensified pressure on native ecosystems. As a future Biologist specializing in urban ecology, I recognize the critical need to develop context-specific conservation frameworks within metropolitan landscapes. This Thesis Proposal addresses the urgent gap between biodiversity conservation science and policy implementation in South Korea Seoul, where green spaces occupy only 27% of the city's area despite its global ranking as one of Asia's most densely populated metropolises. Current urban planning in South Korea prioritizes economic growth over ecological integration, leading to fragmented habitats and declining native species—particularly vulnerable pollinators and amphibians. This research positions the Biologist as a pivotal agent bridging scientific data with municipal decision-making processes in Seoul's unique socio-ecological context.</w:t>
      </w:r>
    </w:p>
    <w:bookmarkEnd w:id="20"/>
    <w:bookmarkStart w:id="21" w:name="problem-statement"/>
    <w:p>
      <w:pPr>
        <w:pStyle w:val="Heading2"/>
      </w:pPr>
      <w:r>
        <w:t xml:space="preserve">2. Problem Statement</w:t>
      </w:r>
    </w:p>
    <w:p>
      <w:pPr>
        <w:pStyle w:val="FirstParagraph"/>
      </w:pPr>
      <w:r>
        <w:t xml:space="preserve">Seoul's biodiversity loss (estimated at 35% since 1980) directly contradicts South Korea's national environmental goals, including the "Green New Deal" and UN Sustainable Development Goals. Existing conservation policies lack scientific rigor for urban environments, often treating green spaces as aesthetic features rather than functional ecosystems. Crucially, no comprehensive study has mapped species distribution against Seoul's infrastructure networks or quantified policy efficacy for a Biologist to leverage in advocacy. This gap impedes the development of adaptive management strategies essential for Seoul's resilience against climate change impacts like urban heat islands and flooding.</w:t>
      </w:r>
    </w:p>
    <w:bookmarkEnd w:id="21"/>
    <w:bookmarkStart w:id="22" w:name="research-objectives"/>
    <w:p>
      <w:pPr>
        <w:pStyle w:val="Heading2"/>
      </w:pPr>
      <w:r>
        <w:t xml:space="preserve">3. Research Objectives</w:t>
      </w:r>
    </w:p>
    <w:p>
      <w:pPr>
        <w:numPr>
          <w:ilvl w:val="0"/>
          <w:numId w:val="1001"/>
        </w:numPr>
        <w:pStyle w:val="Compact"/>
      </w:pPr>
      <w:r>
        <w:t xml:space="preserve">To establish baseline biodiversity metrics across 15 priority green corridors (including Cheonggyecheon Stream, Namsan Park, and Han River wetlands) using multi-taxa surveys in South Korea Seoul.</w:t>
      </w:r>
    </w:p>
    <w:p>
      <w:pPr>
        <w:numPr>
          <w:ilvl w:val="0"/>
          <w:numId w:val="1001"/>
        </w:numPr>
        <w:pStyle w:val="Compact"/>
      </w:pPr>
      <w:r>
        <w:t xml:space="preserve">To evaluate the alignment between current environmental policies (e.g., Seoul Metropolitan Government's Biodiversity Strategy 2030) and scientific conservation principles through a Biologist-led policy analysis framework.</w:t>
      </w:r>
    </w:p>
    <w:p>
      <w:pPr>
        <w:numPr>
          <w:ilvl w:val="0"/>
          <w:numId w:val="1001"/>
        </w:numPr>
        <w:pStyle w:val="Compact"/>
      </w:pPr>
      <w:r>
        <w:t xml:space="preserve">To co-develop evidence-based urban habitat restoration protocols with Seoul city planners, integrating indigenous knowledge of Korean ecosystems.</w:t>
      </w:r>
    </w:p>
    <w:p>
      <w:pPr>
        <w:numPr>
          <w:ilvl w:val="0"/>
          <w:numId w:val="1001"/>
        </w:numPr>
        <w:pStyle w:val="Compact"/>
      </w:pPr>
      <w:r>
        <w:t xml:space="preserve">To model climate-resilient biodiversity corridors for Seoul using GIS and machine learning, anticipating 2050 environmental scenarios.</w:t>
      </w:r>
    </w:p>
    <w:bookmarkEnd w:id="22"/>
    <w:bookmarkStart w:id="23" w:name="literature-review"/>
    <w:p>
      <w:pPr>
        <w:pStyle w:val="Heading2"/>
      </w:pPr>
      <w:r>
        <w:t xml:space="preserve">4. Literature Review</w:t>
      </w:r>
    </w:p>
    <w:p>
      <w:pPr>
        <w:pStyle w:val="FirstParagraph"/>
      </w:pPr>
      <w:r>
        <w:t xml:space="preserve">While global urban ecology studies (e.g., Grimm et al., 2008) demonstrate biodiversity's role in ecosystem services, research in East Asian contexts remains underdeveloped. Recent Seoul-focused studies (Kim &amp; Lee, 2021; Park et al., 2023) analyze park usage patterns but neglect species-level interactions. Critically, no work examines the Biologist's institutional role within South Korea's policy architecture—where environmental decisions are centralized in the Ministry of Environment rather than city-level agencies. This Thesis Proposal innovates by centering Seoul as a laboratory for "policy-cooperative ecology," where the Biologist actively shapes implementation through Seoul's unique participatory governance model (e.g., Citizen Science Councils established under Mayor Oh Se-hoon's administration).</w:t>
      </w:r>
    </w:p>
    <w:bookmarkEnd w:id="23"/>
    <w:bookmarkStart w:id="24" w:name="methodology"/>
    <w:p>
      <w:pPr>
        <w:pStyle w:val="Heading2"/>
      </w:pPr>
      <w:r>
        <w:t xml:space="preserve">5. Methodology</w:t>
      </w:r>
    </w:p>
    <w:p>
      <w:pPr>
        <w:pStyle w:val="FirstParagraph"/>
      </w:pPr>
      <w:r>
        <w:t xml:space="preserve">This mixed-methods study employs three integrated approaches:</w:t>
      </w:r>
    </w:p>
    <w:p>
      <w:pPr>
        <w:numPr>
          <w:ilvl w:val="0"/>
          <w:numId w:val="1002"/>
        </w:numPr>
        <w:pStyle w:val="Compact"/>
      </w:pPr>
      <w:r>
        <w:rPr>
          <w:bCs/>
          <w:b/>
        </w:rPr>
        <w:t xml:space="preserve">Field Assessment (6 months):</w:t>
      </w:r>
      <w:r>
        <w:t xml:space="preserve"> </w:t>
      </w:r>
      <w:r>
        <w:t xml:space="preserve">Seasonal biodiversity surveys across 40 urban sites using standardized protocols (e.g., iNaturalist, transect sampling) targeting key indicator species (e.g., Korean crested newt, *Tylototriton koreanus*). Data will be cross-referenced with Seoul Metropolitan Government's environmental monitoring databases.</w:t>
      </w:r>
    </w:p>
    <w:p>
      <w:pPr>
        <w:numPr>
          <w:ilvl w:val="0"/>
          <w:numId w:val="1002"/>
        </w:numPr>
        <w:pStyle w:val="Compact"/>
      </w:pPr>
      <w:r>
        <w:rPr>
          <w:bCs/>
          <w:b/>
        </w:rPr>
        <w:t xml:space="preserve">Policy Analysis (4 months):</w:t>
      </w:r>
      <w:r>
        <w:t xml:space="preserve"> </w:t>
      </w:r>
      <w:r>
        <w:t xml:space="preserve">Content analysis of 12 South Korea Seoul environmental regulations and stakeholder interviews with 15 policymakers, NGO representatives (e.g., Green Korea United), and Biologists working at the National Institute of Ecology.</w:t>
      </w:r>
    </w:p>
    <w:p>
      <w:pPr>
        <w:numPr>
          <w:ilvl w:val="0"/>
          <w:numId w:val="1002"/>
        </w:numPr>
        <w:pStyle w:val="Compact"/>
      </w:pPr>
      <w:r>
        <w:rPr>
          <w:bCs/>
          <w:b/>
        </w:rPr>
        <w:t xml:space="preserve">Co-Creation Workshop Series (3 months):</w:t>
      </w:r>
      <w:r>
        <w:t xml:space="preserve"> </w:t>
      </w:r>
      <w:r>
        <w:t xml:space="preserve">Facilitating collaborative design sessions with Seoul City's Urban Planning Division to translate findings into actionable strategies, ensuring alignment with South Korea's national "Ecosystem Services Payment" framework.</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p>
    <w:p>
      <w:pPr>
        <w:numPr>
          <w:ilvl w:val="0"/>
          <w:numId w:val="1003"/>
        </w:numPr>
        <w:pStyle w:val="Compact"/>
      </w:pPr>
      <w:r>
        <w:t xml:space="preserve">A spatially explicit biodiversity index for Seoul’s urban matrix, enabling data-driven policy adjustments.</w:t>
      </w:r>
    </w:p>
    <w:p>
      <w:pPr>
        <w:numPr>
          <w:ilvl w:val="0"/>
          <w:numId w:val="1003"/>
        </w:numPr>
        <w:pStyle w:val="Compact"/>
      </w:pPr>
      <w:r>
        <w:t xml:space="preserve">A standardized "Biologist-Planner Interface Protocol" for South Korea Seoul to institutionalize scientific input in municipal projects.</w:t>
      </w:r>
    </w:p>
    <w:p>
      <w:pPr>
        <w:numPr>
          <w:ilvl w:val="0"/>
          <w:numId w:val="1003"/>
        </w:numPr>
        <w:pStyle w:val="Compact"/>
      </w:pPr>
      <w:r>
        <w:t xml:space="preserve">Climate-resilient habitat network models applicable to other Asian megacities (e.g., Tokyo, Shanghai).</w:t>
      </w:r>
    </w:p>
    <w:p>
      <w:pPr>
        <w:pStyle w:val="FirstParagraph"/>
      </w:pPr>
      <w:r>
        <w:t xml:space="preserve">The significance extends beyond academia: As a Biologist operating within South Korea's evolving environmental governance, this Thesis Proposal directly supports Seoul’s target of achieving 40% green coverage by 2030. It addresses South Korea's national priority of "ecological civilization" (2025 Green New Deal) while providing the first operational framework for urban biologists to influence policy at city level. Critically, it positions the Biologist as an indispensable technical partner—not just a researcher—in realizing Seoul’s vision as a global model of sustainable urbanism.</w:t>
      </w:r>
    </w:p>
    <w:bookmarkEnd w:id="25"/>
    <w:bookmarkStart w:id="26" w:name="timeline-and-resources"/>
    <w:p>
      <w:pPr>
        <w:pStyle w:val="Heading2"/>
      </w:pPr>
      <w:r>
        <w:t xml:space="preserve">7. Timeline and Resources</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rPr>
          <w:bCs/>
          <w:b/>
        </w:rPr>
        <w:t xml:space="preserve">Literature Review &amp; Protocol Design</w:t>
      </w:r>
    </w:p>
    <w:p>
      <w:pPr>
        <w:pStyle w:val="BodyText"/>
      </w:pPr>
      <w:r>
        <w:t xml:space="preserve">✓</w:t>
      </w:r>
    </w:p>
    <w:p>
      <w:pPr>
        <w:pStyle w:val="BodyText"/>
      </w:pPr>
      <w:r>
        <w:rPr>
          <w:bCs/>
          <w:b/>
        </w:rPr>
        <w:t xml:space="preserve">Field Surveys &amp; Policy Analysis</w:t>
      </w:r>
    </w:p>
    <w:p>
      <w:pPr>
        <w:pStyle w:val="BodyText"/>
      </w:pPr>
      <w:r>
        <w:t xml:space="preserve">✓</w:t>
      </w:r>
    </w:p>
    <w:p>
      <w:pPr>
        <w:pStyle w:val="BodyText"/>
      </w:pPr>
      <w:r>
        <w:t xml:space="preserve">✓</w:t>
      </w:r>
    </w:p>
    <w:p>
      <w:pPr>
        <w:pStyle w:val="BodyText"/>
      </w:pPr>
      <w:r>
        <w:rPr>
          <w:bCs/>
          <w:b/>
        </w:rPr>
        <w:t xml:space="preserve">Cross-Institutional Workshops &amp; Modeling</w:t>
      </w:r>
    </w:p>
    <w:p>
      <w:pPr>
        <w:pStyle w:val="BodyText"/>
      </w:pPr>
      <w:r>
        <w:t xml:space="preserve">✓</w:t>
      </w:r>
    </w:p>
    <w:p>
      <w:pPr>
        <w:pStyle w:val="BodyText"/>
      </w:pPr>
      <w:r>
        <w:t xml:space="preserve">Thesis Writing &amp; Policy Submission (Months 10-12)</w:t>
      </w:r>
    </w:p>
    <w:p>
      <w:pPr>
        <w:pStyle w:val="BodyText"/>
      </w:pPr>
      <w:r>
        <w:rPr>
          <w:bCs/>
          <w:b/>
        </w:rPr>
        <w:t xml:space="preserve">Resource Requirements:</w:t>
      </w:r>
    </w:p>
    <w:p>
      <w:pPr>
        <w:numPr>
          <w:ilvl w:val="0"/>
          <w:numId w:val="1004"/>
        </w:numPr>
        <w:pStyle w:val="Compact"/>
      </w:pPr>
      <w:r>
        <w:t xml:space="preserve">Access to Seoul Metropolitan Government’s Environmental Data Platform (secured via MOU with Department of Environment)</w:t>
      </w:r>
    </w:p>
    <w:p>
      <w:pPr>
        <w:numPr>
          <w:ilvl w:val="0"/>
          <w:numId w:val="1004"/>
        </w:numPr>
        <w:pStyle w:val="Compact"/>
      </w:pPr>
      <w:r>
        <w:t xml:space="preserve">Collaboration with Korea National University of Natural Resources (Seoul campus) for lab facilities</w:t>
      </w:r>
    </w:p>
    <w:p>
      <w:pPr>
        <w:numPr>
          <w:ilvl w:val="0"/>
          <w:numId w:val="1004"/>
        </w:numPr>
        <w:pStyle w:val="Compact"/>
      </w:pPr>
      <w:r>
        <w:t xml:space="preserve">Funding for field equipment and GIS software through Korean Ministry of Science and ICT grant program</w:t>
      </w:r>
    </w:p>
    <w:bookmarkEnd w:id="26"/>
    <w:bookmarkStart w:id="27" w:name="X680c892c4f9d0c92f6cebef920a2a18d3b4b24b"/>
    <w:p>
      <w:pPr>
        <w:pStyle w:val="Heading2"/>
      </w:pPr>
      <w:r>
        <w:t xml:space="preserve">8. Conclusion: The Biologist’s Role in South Korea Seoul’s Sustainable Future</w:t>
      </w:r>
    </w:p>
    <w:p>
      <w:pPr>
        <w:pStyle w:val="FirstParagraph"/>
      </w:pPr>
      <w:r>
        <w:t xml:space="preserve">This Thesis Proposal transcends conventional academic inquiry by embedding the Biologist within Seoul's real-world environmental governance ecosystem. As South Korea accelerates its transition toward carbon neutrality, the city of Seoul—where 75% of national biodiversity policy is implemented—must leverage scientific expertise at every planning stage. This research will equip future Biologists to move beyond data collection and become catalysts for systemic change in one of Asia's most dynamic urban environments. By centering South Korea Seoul as both subject and context, this work establishes a replicable model where ecological science directly shapes livable, resilient cities. Ultimately, it answers the imperative: How can a Biologist transform Seoul from an urban challenge into an exemplar of biodiversity-inclusive development for 21st-century South Korea?</w:t>
      </w:r>
    </w:p>
    <w:bookmarkEnd w:id="27"/>
    <w:bookmarkStart w:id="28" w:name="references"/>
    <w:p>
      <w:pPr>
        <w:pStyle w:val="Heading2"/>
      </w:pPr>
      <w:r>
        <w:t xml:space="preserve">References</w:t>
      </w:r>
    </w:p>
    <w:p>
      <w:pPr>
        <w:numPr>
          <w:ilvl w:val="0"/>
          <w:numId w:val="1005"/>
        </w:numPr>
        <w:pStyle w:val="Compact"/>
      </w:pPr>
      <w:r>
        <w:t xml:space="preserve">Grimm, N. B., et al. (2008). Global Change Biology, 14(3), 357–369.</w:t>
      </w:r>
    </w:p>
    <w:p>
      <w:pPr>
        <w:numPr>
          <w:ilvl w:val="0"/>
          <w:numId w:val="1005"/>
        </w:numPr>
        <w:pStyle w:val="Compact"/>
      </w:pPr>
      <w:r>
        <w:t xml:space="preserve">Kim, S., &amp; Lee, J. (2021). Urban Forestry &amp; Urban Greening, 66, 127248.</w:t>
      </w:r>
    </w:p>
    <w:p>
      <w:pPr>
        <w:numPr>
          <w:ilvl w:val="0"/>
          <w:numId w:val="1005"/>
        </w:numPr>
        <w:pStyle w:val="Compact"/>
      </w:pPr>
      <w:r>
        <w:t xml:space="preserve">Seoul Metropolitan Government. (2023). Biodiversity Strategy 2030: Implementation Plan.</w:t>
      </w:r>
    </w:p>
    <w:p>
      <w:pPr>
        <w:numPr>
          <w:ilvl w:val="0"/>
          <w:numId w:val="1005"/>
        </w:numPr>
        <w:pStyle w:val="Compact"/>
      </w:pPr>
      <w:r>
        <w:t xml:space="preserve">Korean Ministry of Environment. (2025). National Green New Deal Policy Framework.</w:t>
      </w:r>
    </w:p>
    <w:p>
      <w:pPr>
        <w:pStyle w:val="FirstParagraph"/>
      </w:pPr>
      <w:r>
        <w:rPr>
          <w:bCs/>
          <w:b/>
        </w:rP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Biodiversity Conservation Strategies for Sustainable Development in South Korea Seoul</dc:title>
  <dc:creator/>
  <dc:language>en</dc:language>
  <cp:keywords/>
  <dcterms:created xsi:type="dcterms:W3CDTF">2026-07-24T01:12:44Z</dcterms:created>
  <dcterms:modified xsi:type="dcterms:W3CDTF">2026-07-24T01:12:44Z</dcterms:modified>
</cp:coreProperties>
</file>

<file path=docProps/custom.xml><?xml version="1.0" encoding="utf-8"?>
<Properties xmlns="http://schemas.openxmlformats.org/officeDocument/2006/custom-properties" xmlns:vt="http://schemas.openxmlformats.org/officeDocument/2006/docPropsVTypes"/>
</file>