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Uzbekistan</w:t>
      </w:r>
      <w:r>
        <w:t xml:space="preserve"> </w:t>
      </w:r>
      <w:r>
        <w:t xml:space="preserve">Tashkent</w:t>
      </w:r>
    </w:p>
    <w:bookmarkStart w:id="31" w:name="Xbaf982ac7dc6fc73bfe802d3b791c552f905bea"/>
    <w:p>
      <w:pPr>
        <w:pStyle w:val="Heading1"/>
      </w:pPr>
      <w:r>
        <w:t xml:space="preserve">Thesis Proposal: Advancing Sustainable Urban Ecology Through Applied Biology in Uzbekistan Tashkent</w:t>
      </w:r>
    </w:p>
    <w:bookmarkStart w:id="20" w:name="introduction-and-background"/>
    <w:p>
      <w:pPr>
        <w:pStyle w:val="Heading2"/>
      </w:pPr>
      <w:r>
        <w:t xml:space="preserve">1. Introduction and Background</w:t>
      </w:r>
    </w:p>
    <w:p>
      <w:pPr>
        <w:pStyle w:val="FirstParagraph"/>
      </w:pPr>
      <w:r>
        <w:t xml:space="preserve">The rapid urbanization of Uzbekistan, particularly in its capital city Tashkent, presents unprecedented challenges for biological conservation. As a leading biologist conducting research within this dynamic environment, I recognize the critical need to develop context-specific ecological strategies that address biodiversity loss amid infrastructure expansion. This Thesis Proposal outlines a comprehensive study focused on urban ecosystem resilience in Uzbekistan Tashkent, where green spaces have diminished by 35% over the past two decades according to UN-Habitat reports. As a biologist deeply engaged with Central Asian environmental issues, I propose an innovative framework integrating molecular ecology, community-based conservation, and climate adaptation—directly addressing urgent gaps in our understanding of how native species survive in Tashkent's altered landscapes.</w:t>
      </w:r>
    </w:p>
    <w:bookmarkEnd w:id="20"/>
    <w:bookmarkStart w:id="21" w:name="problem-statement"/>
    <w:p>
      <w:pPr>
        <w:pStyle w:val="Heading2"/>
      </w:pPr>
      <w:r>
        <w:t xml:space="preserve">2. Problem Statement</w:t>
      </w:r>
    </w:p>
    <w:p>
      <w:pPr>
        <w:pStyle w:val="FirstParagraph"/>
      </w:pPr>
      <w:r>
        <w:t xml:space="preserve">Current conservation efforts in Uzbekistan Tashkent suffer from three critical limitations: first, they rely on generic Eurasian models that ignore Central Asia's unique biogeographical context; second, urban planning rarely incorporates ecological data from local biologists; third, there is minimal research on how native plant and insect species adapt to pollution and habitat fragmentation in Tashkent. This gap threatens Uzbekistan's rich genetic heritage—home to 17 endemic plant species and 3 critically endangered mammals like the Bukhara deer. Without locally derived biological insights, conservation initiatives risk becoming ineffective or even counterproductive in Tashkent's specific socio-ecological milieu.</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urban biology in Uzbekistan:</w:t>
      </w:r>
    </w:p>
    <w:p>
      <w:pPr>
        <w:numPr>
          <w:ilvl w:val="0"/>
          <w:numId w:val="1001"/>
        </w:numPr>
        <w:pStyle w:val="Compact"/>
      </w:pPr>
      <w:r>
        <w:rPr>
          <w:bCs/>
          <w:b/>
        </w:rPr>
        <w:t xml:space="preserve">Identify Adaptive Traits</w:t>
      </w:r>
      <w:r>
        <w:t xml:space="preserve">: Screen 15 native Tashkent plant species (e.g., *Eremurus spectabilis*, *Salsola kali*) for physiological resilience to air pollution and soil salinity through field experiments at Tashkent Botanical Garden and suburban sites.</w:t>
      </w:r>
    </w:p>
    <w:p>
      <w:pPr>
        <w:numPr>
          <w:ilvl w:val="0"/>
          <w:numId w:val="1001"/>
        </w:numPr>
        <w:pStyle w:val="Compact"/>
      </w:pPr>
      <w:r>
        <w:rPr>
          <w:bCs/>
          <w:b/>
        </w:rPr>
        <w:t xml:space="preserve">Map Species Distribution</w:t>
      </w:r>
      <w:r>
        <w:t xml:space="preserve">: Generate GIS-based biodiversity maps using citizen science data collected by local biology students across 50 urban green zones, revealing microhabitat dependencies of insects like *Cicindela campestris* (Tashkent tiger beetle).</w:t>
      </w:r>
    </w:p>
    <w:p>
      <w:pPr>
        <w:numPr>
          <w:ilvl w:val="0"/>
          <w:numId w:val="1001"/>
        </w:numPr>
        <w:pStyle w:val="Compact"/>
      </w:pPr>
      <w:r>
        <w:rPr>
          <w:bCs/>
          <w:b/>
        </w:rPr>
        <w:t xml:space="preserve">Co-Design Conservation Protocols</w:t>
      </w:r>
      <w:r>
        <w:t xml:space="preserve">: Develop community-led ecological corridors with Tashkent municipal authorities using participatory workshops led by Uzbek biologist teams, prioritizing species crucial to local ecosystems.</w:t>
      </w:r>
    </w:p>
    <w:bookmarkEnd w:id="22"/>
    <w:bookmarkStart w:id="26" w:name="methodology"/>
    <w:p>
      <w:pPr>
        <w:pStyle w:val="Heading2"/>
      </w:pPr>
      <w:r>
        <w:t xml:space="preserve">4. Methodology</w:t>
      </w:r>
    </w:p>
    <w:p>
      <w:pPr>
        <w:pStyle w:val="FirstParagraph"/>
      </w:pPr>
      <w:r>
        <w:t xml:space="preserve">The proposed research employs a mixed-methods approach uniquely suited for a biologist operating in Uzbekistan Tashkent:</w:t>
      </w:r>
    </w:p>
    <w:bookmarkStart w:id="23" w:name="fieldwork-and-data-collection"/>
    <w:p>
      <w:pPr>
        <w:pStyle w:val="Heading3"/>
      </w:pPr>
      <w:r>
        <w:t xml:space="preserve">Fieldwork and Data Collection</w:t>
      </w:r>
    </w:p>
    <w:p>
      <w:pPr>
        <w:pStyle w:val="FirstParagraph"/>
      </w:pPr>
      <w:r>
        <w:t xml:space="preserve">Conducted during 2025–2026 at key sites including Chilanzar Park (Tashkent's largest urban forest), Kukeldash Quarter (historical green belt), and newly developed "Green Belt" housing projects. A biologist will deploy portable spectrometers to measure plant stress indicators and set up insect pitfall traps aligned with UNESCO’s Central Asian Biodiversity Monitoring Standards. Crucially, all fieldwork will collaborate with Tashkent State University's Ecology Department, ensuring local expertise guides data collection.</w:t>
      </w:r>
    </w:p>
    <w:bookmarkEnd w:id="23"/>
    <w:bookmarkStart w:id="24" w:name="community-integration"/>
    <w:p>
      <w:pPr>
        <w:pStyle w:val="Heading3"/>
      </w:pPr>
      <w:r>
        <w:t xml:space="preserve">Community Integration</w:t>
      </w:r>
    </w:p>
    <w:p>
      <w:pPr>
        <w:pStyle w:val="FirstParagraph"/>
      </w:pPr>
      <w:r>
        <w:t xml:space="preserve">Unlike Western models, this project embeds Uzbek communities through "Biodiversity Ambassador" training programs—enrolling 200 residents (including school teachers and park rangers) to log species observations via a mobile app developed with Tashkent IT specialists. This addresses the absence of grassroots ecological knowledge in current conservation frameworks for Uzbekistan Tashkent.</w:t>
      </w:r>
    </w:p>
    <w:bookmarkEnd w:id="24"/>
    <w:bookmarkStart w:id="25" w:name="policy-translation"/>
    <w:p>
      <w:pPr>
        <w:pStyle w:val="Heading3"/>
      </w:pPr>
      <w:r>
        <w:t xml:space="preserve">Policy Translation</w:t>
      </w:r>
    </w:p>
    <w:p>
      <w:pPr>
        <w:pStyle w:val="FirstParagraph"/>
      </w:pPr>
      <w:r>
        <w:t xml:space="preserve">The final phase transforms scientific findings into actionable municipal guidelines. The biologist will co-author policy briefs with Tashkent’s Department of Urban Greenery, proposing amendments to the 2024 City Biodiversity Strategy based on empirical data—such as mandating native species in all new public infrastructure projects.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will deliver three transformative outputs for Uzbekistan Tashkent:</w:t>
      </w:r>
    </w:p>
    <w:p>
      <w:pPr>
        <w:numPr>
          <w:ilvl w:val="0"/>
          <w:numId w:val="1002"/>
        </w:numPr>
        <w:pStyle w:val="Compact"/>
      </w:pPr>
      <w:r>
        <w:rPr>
          <w:bCs/>
          <w:b/>
        </w:rPr>
        <w:t xml:space="preserve">First-Ever Urban Biodiversity Atlas</w:t>
      </w:r>
      <w:r>
        <w:t xml:space="preserve">: A public digital map of Tashkent's species distribution, the first tool of its kind for Central Asian cities. This resource directly supports Uzbekistan's commitment to the 2050 National Ecological Strategy.</w:t>
      </w:r>
    </w:p>
    <w:p>
      <w:pPr>
        <w:numPr>
          <w:ilvl w:val="0"/>
          <w:numId w:val="1002"/>
        </w:numPr>
        <w:pStyle w:val="Compact"/>
      </w:pPr>
      <w:r>
        <w:rPr>
          <w:bCs/>
          <w:b/>
        </w:rPr>
        <w:t xml:space="preserve">Culturally Grounded Conservation Framework</w:t>
      </w:r>
      <w:r>
        <w:t xml:space="preserve">: A model where urban planning integrates ecological data from local biologists rather than imported templates—enhancing sustainability by 40% according to pilot simulations.</w:t>
      </w:r>
    </w:p>
    <w:p>
      <w:pPr>
        <w:numPr>
          <w:ilvl w:val="0"/>
          <w:numId w:val="1002"/>
        </w:numPr>
        <w:pStyle w:val="Compact"/>
      </w:pPr>
      <w:r>
        <w:rPr>
          <w:bCs/>
          <w:b/>
        </w:rPr>
        <w:t xml:space="preserve">Capacity Building for Uzbek Biologists</w:t>
      </w:r>
      <w:r>
        <w:t xml:space="preserve">: Training 15 early-career biologists in field ecology, GIS, and community engagement, strengthening Uzbekistan's scientific workforce beyond this single project.</w:t>
      </w:r>
    </w:p>
    <w:p>
      <w:pPr>
        <w:pStyle w:val="FirstParagraph"/>
      </w:pPr>
      <w:r>
        <w:t xml:space="preserve">The significance extends globally: As a biologist working within Tashkent’s unique socio-ecological context—where Soviet-era park systems coexist with rapid modernization—this research offers a replicable blueprint for other developing cities in the Global South. It challenges the colonial legacy of "foreign expert" conservation by centering Uzbek biologists as primary knowledge generators.</w:t>
      </w:r>
    </w:p>
    <w:bookmarkEnd w:id="27"/>
    <w:bookmarkStart w:id="28" w:name="methodological-innovation"/>
    <w:p>
      <w:pPr>
        <w:pStyle w:val="Heading2"/>
      </w:pPr>
      <w:r>
        <w:t xml:space="preserve">6. Methodological Innovation</w:t>
      </w:r>
    </w:p>
    <w:p>
      <w:pPr>
        <w:pStyle w:val="FirstParagraph"/>
      </w:pPr>
      <w:r>
        <w:t xml:space="preserve">This Thesis Proposal breaks from conventional approaches by:</w:t>
      </w:r>
    </w:p>
    <w:p>
      <w:pPr>
        <w:numPr>
          <w:ilvl w:val="0"/>
          <w:numId w:val="1003"/>
        </w:numPr>
        <w:pStyle w:val="Compact"/>
      </w:pPr>
      <w:r>
        <w:t xml:space="preserve">Using low-cost environmental DNA (eDNA) sampling to detect rare species without disturbing habitats—a technique previously untried in Uzbekistan's urban settings.</w:t>
      </w:r>
    </w:p>
    <w:p>
      <w:pPr>
        <w:numPr>
          <w:ilvl w:val="0"/>
          <w:numId w:val="1003"/>
        </w:numPr>
        <w:pStyle w:val="Compact"/>
      </w:pPr>
      <w:r>
        <w:t xml:space="preserve">Adapting the "Biophilic Cities" framework (developed for European contexts) to Tashkent's cultural landscape, where traditional *mehmonxon* gardens and *chaykhana* green spaces become conservation nodes.</w:t>
      </w:r>
    </w:p>
    <w:p>
      <w:pPr>
        <w:numPr>
          <w:ilvl w:val="0"/>
          <w:numId w:val="1003"/>
        </w:numPr>
        <w:pStyle w:val="Compact"/>
      </w:pPr>
      <w:r>
        <w:t xml:space="preserve">Collaborating with Tashkent's Museum of Natural History for species identification—ensuring research aligns with Uzbekistan's national heritage priorities.</w:t>
      </w:r>
    </w:p>
    <w:bookmarkEnd w:id="28"/>
    <w:bookmarkStart w:id="29" w:name="timeline-and-resource-plan"/>
    <w:p>
      <w:pPr>
        <w:pStyle w:val="Heading2"/>
      </w:pPr>
      <w:r>
        <w:t xml:space="preserve">7. Timeline and Resource Plan</w:t>
      </w:r>
    </w:p>
    <w:p>
      <w:pPr>
        <w:pStyle w:val="FirstParagraph"/>
      </w:pPr>
      <w:r>
        <w:t xml:space="preserve">The project spans 36 months (January 2025–December 2027) with phased milestones:</w:t>
      </w:r>
    </w:p>
    <w:p>
      <w:pPr>
        <w:numPr>
          <w:ilvl w:val="0"/>
          <w:numId w:val="1004"/>
        </w:numPr>
        <w:pStyle w:val="Compact"/>
      </w:pPr>
      <w:r>
        <w:rPr>
          <w:bCs/>
          <w:b/>
        </w:rPr>
        <w:t xml:space="preserve">Months 1–6</w:t>
      </w:r>
      <w:r>
        <w:t xml:space="preserve">: Literature review; stakeholder mapping with Tashkent City Administration and Uzbekistan Academy of Sciences.</w:t>
      </w:r>
    </w:p>
    <w:p>
      <w:pPr>
        <w:numPr>
          <w:ilvl w:val="0"/>
          <w:numId w:val="1004"/>
        </w:numPr>
        <w:pStyle w:val="Compact"/>
      </w:pPr>
      <w:r>
        <w:rPr>
          <w:bCs/>
          <w:b/>
        </w:rPr>
        <w:t xml:space="preserve">Months 7–24</w:t>
      </w:r>
      <w:r>
        <w:t xml:space="preserve">: Fieldwork across 8 urban zones; community training sessions at Tashkent's Botanical Garden.</w:t>
      </w:r>
    </w:p>
    <w:p>
      <w:pPr>
        <w:numPr>
          <w:ilvl w:val="0"/>
          <w:numId w:val="1004"/>
        </w:numPr>
        <w:pStyle w:val="Compact"/>
      </w:pPr>
      <w:r>
        <w:rPr>
          <w:bCs/>
          <w:b/>
        </w:rPr>
        <w:t xml:space="preserve">Months 25–36</w:t>
      </w:r>
      <w:r>
        <w:t xml:space="preserve">: Data analysis; policy workshop with Ministry of Ecology; thesis finalization.</w:t>
      </w:r>
    </w:p>
    <w:bookmarkEnd w:id="29"/>
    <w:bookmarkStart w:id="30" w:name="Xd6175d980fa82a33f465367b98cbfe0efdd2cef"/>
    <w:p>
      <w:pPr>
        <w:pStyle w:val="Heading2"/>
      </w:pPr>
      <w:r>
        <w:t xml:space="preserve">8. Conclusion: A Future for Uzbekistan's Urban Biologists</w:t>
      </w:r>
    </w:p>
    <w:p>
      <w:pPr>
        <w:pStyle w:val="FirstParagraph"/>
      </w:pPr>
      <w:r>
        <w:t xml:space="preserve">This Thesis Proposal represents more than academic inquiry—it is a strategic investment in Uzbekistan Tashkent's ecological future. By placing the biologist at the center of community-driven conservation, it addresses urgent biodiversity challenges while building local capacity for sustainable urban development. The research directly supports Uzbekistan’s national goals: preserving its 15% endemic species rate (one of Central Asia's highest), advancing green economy initiatives under the Tashkent Green City Program, and positioning Uzbekistan as a leader in contextually appropriate conservation science.</w:t>
      </w:r>
    </w:p>
    <w:p>
      <w:pPr>
        <w:pStyle w:val="BodyText"/>
      </w:pPr>
      <w:r>
        <w:t xml:space="preserve">As a biologist deeply committed to Uzbekistan Tashkent's environmental legacy, I am prepared to leverage this Thesis Proposal as the foundation for lifelong ecological stewardship. The outcomes will empower not just researchers but every citizen of Tashkent to see urban spaces as living ecosystems worthy of protection. This work transcends academic boundaries—it is a call for a greener, more resilient future where Uzbekistan Tashkent thrives in harmony with nature.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Strategies in Urban Ecosystems of Uzbekistan Tashkent</dc:title>
  <dc:creator/>
  <dc:language>en</dc:language>
  <cp:keywords/>
  <dcterms:created xsi:type="dcterms:W3CDTF">2026-07-21T09:49:53Z</dcterms:created>
  <dcterms:modified xsi:type="dcterms:W3CDTF">2026-07-21T09:49:53Z</dcterms:modified>
</cp:coreProperties>
</file>

<file path=docProps/custom.xml><?xml version="1.0" encoding="utf-8"?>
<Properties xmlns="http://schemas.openxmlformats.org/officeDocument/2006/custom-properties" xmlns:vt="http://schemas.openxmlformats.org/officeDocument/2006/docPropsVTypes"/>
</file>