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Management</w:t>
      </w:r>
      <w:r>
        <w:t xml:space="preserve"> </w:t>
      </w:r>
      <w:r>
        <w:t xml:space="preserve">by</w:t>
      </w:r>
      <w:r>
        <w:t xml:space="preserve"> </w:t>
      </w:r>
      <w:r>
        <w:t xml:space="preserve">Biologists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2a17511ba4ad7f6105a6b8291c90e85871eab2d"/>
    <w:p>
      <w:pPr>
        <w:pStyle w:val="Heading1"/>
      </w:pPr>
      <w:r>
        <w:t xml:space="preserve">Thesis Proposal: Advancing Urban Biodiversity Conservation through Biological Research in Ho Chi Minh City, Vietnam</w:t>
      </w:r>
    </w:p>
    <w:bookmarkStart w:id="20" w:name="introduction"/>
    <w:p>
      <w:pPr>
        <w:pStyle w:val="Heading2"/>
      </w:pPr>
      <w:r>
        <w:t xml:space="preserve">1. Introduction</w:t>
      </w:r>
    </w:p>
    <w:p>
      <w:pPr>
        <w:pStyle w:val="FirstParagraph"/>
      </w:pPr>
      <w:r>
        <w:t xml:space="preserve">The rapid urbanization of Vietnam's economic hub, Ho Chi Minh City (HCMC), has triggered unprecedented ecological transformations. As the nation's most populous metropolis with over 9 million residents and continuous expansion into surrounding natural habitats, HCMC faces critical biodiversity loss and ecosystem degradation. This thesis proposes a comprehensive study examining the role of</w:t>
      </w:r>
      <w:r>
        <w:t xml:space="preserve"> </w:t>
      </w:r>
      <w:r>
        <w:rPr>
          <w:iCs/>
          <w:i/>
        </w:rPr>
        <w:t xml:space="preserve">biologists</w:t>
      </w:r>
      <w:r>
        <w:t xml:space="preserve"> </w:t>
      </w:r>
      <w:r>
        <w:t xml:space="preserve">in developing science-based urban conservation strategies for HCMC. The research addresses a pressing gap: while Vietnam's national policies emphasize environmental sustainability, implementation in megacities lacks specialized biological expertise tailored to tropical urban ecosystems. This proposal argues that strategic deployment of biologists within municipal planning frameworks is not merely beneficial but essential for HCMC's resilience against climate change, pollution, and habitat fragmentation. The significance of this work extends beyond academic inquiry—it directly supports Vietnam's National Target Program on Climate Change and the Sustainable Development Goals (SDGs) 11 and 15.</w:t>
      </w:r>
    </w:p>
    <w:bookmarkEnd w:id="20"/>
    <w:bookmarkStart w:id="21" w:name="problem-statement"/>
    <w:p>
      <w:pPr>
        <w:pStyle w:val="Heading2"/>
      </w:pPr>
      <w:r>
        <w:t xml:space="preserve">2. Problem Statement</w:t>
      </w:r>
    </w:p>
    <w:p>
      <w:pPr>
        <w:pStyle w:val="FirstParagraph"/>
      </w:pPr>
      <w:r>
        <w:t xml:space="preserve">HCMC has lost over 60% of its natural wetlands since 2000, with urban sprawl accelerating deforestation in critical buffer zones like the Củ Chi District. Current environmental management relies heavily on engineering solutions rather than biological principles, leading to ineffective interventions such as artificial ponds that fail to support native species. Crucially, HCMC lacks a dedicated cadre of urban ecologists within municipal government agencies—most environmental staff hold engineering or policy backgrounds without advanced biological training. This deficit undermines Vietnam's commitment to biodiversity targets under the Convention on Biological Diversity (CBD). Without biologists integrating ecological science into city planning, HCMC risks irreversible damage to its remaining ecosystems, including critical flood mitigation wetlands and endangered species habitats like the Ho Chi Minh City endemic frog</w:t>
      </w:r>
      <w:r>
        <w:t xml:space="preserve"> </w:t>
      </w:r>
      <w:r>
        <w:rPr>
          <w:iCs/>
          <w:i/>
        </w:rPr>
        <w:t xml:space="preserve">Fejervarya limnocharis</w:t>
      </w:r>
      <w:r>
        <w:t xml:space="preserve">.</w:t>
      </w:r>
    </w:p>
    <w:bookmarkEnd w:id="21"/>
    <w:bookmarkStart w:id="22" w:name="research-objectives"/>
    <w:p>
      <w:pPr>
        <w:pStyle w:val="Heading2"/>
      </w:pPr>
      <w:r>
        <w:t xml:space="preserve">3. Research Objectives</w:t>
      </w:r>
    </w:p>
    <w:p>
      <w:pPr>
        <w:pStyle w:val="FirstParagraph"/>
      </w:pPr>
      <w:r>
        <w:t xml:space="preserve">This thesis proposes four core objectives:</w:t>
      </w:r>
    </w:p>
    <w:p>
      <w:pPr>
        <w:numPr>
          <w:ilvl w:val="0"/>
          <w:numId w:val="1001"/>
        </w:numPr>
        <w:pStyle w:val="Compact"/>
      </w:pPr>
      <w:r>
        <w:t xml:space="preserve">To map biodiversity hotspots and ecological corridors across HCMC using GIS and field surveys, prioritizing areas for intervention.</w:t>
      </w:r>
    </w:p>
    <w:p>
      <w:pPr>
        <w:numPr>
          <w:ilvl w:val="0"/>
          <w:numId w:val="1001"/>
        </w:numPr>
        <w:pStyle w:val="Compact"/>
      </w:pPr>
      <w:r>
        <w:t xml:space="preserve">To evaluate the efficacy of existing urban green infrastructure (e.g., parks, riverbanks) in supporting native species through biologist-led ecological monitoring.</w:t>
      </w:r>
    </w:p>
    <w:p>
      <w:pPr>
        <w:numPr>
          <w:ilvl w:val="0"/>
          <w:numId w:val="1001"/>
        </w:numPr>
        <w:pStyle w:val="Compact"/>
      </w:pPr>
      <w:r>
        <w:t xml:space="preserve">To develop a scalable framework for integrating biological expertise into HCMC's Urban Planning Department and Department of Natural Resources &amp; Environment.</w:t>
      </w:r>
    </w:p>
    <w:p>
      <w:pPr>
        <w:numPr>
          <w:ilvl w:val="0"/>
          <w:numId w:val="1001"/>
        </w:numPr>
        <w:pStyle w:val="Compact"/>
      </w:pPr>
      <w:r>
        <w:t xml:space="preserve">To create community-based conservation protocols engaging local residents as biodiversity stewards, drawing on Vietnam's successful "Green Villages" model.</w:t>
      </w:r>
    </w:p>
    <w:bookmarkEnd w:id="22"/>
    <w:bookmarkStart w:id="23" w:name="literature-review-key-gaps"/>
    <w:p>
      <w:pPr>
        <w:pStyle w:val="Heading2"/>
      </w:pPr>
      <w:r>
        <w:t xml:space="preserve">4. Literature Review (Key Gaps)</w:t>
      </w:r>
    </w:p>
    <w:p>
      <w:pPr>
        <w:pStyle w:val="FirstParagraph"/>
      </w:pPr>
      <w:r>
        <w:t xml:space="preserve">Existing studies focus on rural biodiversity in Vietnam or global urban ecology models (e.g., Singapore’s "City in Nature"), but none address HCMC's unique tropical urban context. Research by Nguyen et al. (2021) documented bird declines in HCMC parks but lacked actionable biologist-led solutions. Similarly, a World Bank report (2022) identified water quality issues without linking them to biological monitoring protocols. The critical absence is</w:t>
      </w:r>
      <w:r>
        <w:t xml:space="preserve"> </w:t>
      </w:r>
      <w:r>
        <w:rPr>
          <w:iCs/>
          <w:i/>
        </w:rPr>
        <w:t xml:space="preserve">biologists</w:t>
      </w:r>
      <w:r>
        <w:t xml:space="preserve"> </w:t>
      </w:r>
      <w:r>
        <w:t xml:space="preserve">embedded within municipal decision-making—this thesis directly addresses that void by positioning biologists as central architects of HCMC’s environmental governance, not just data collectors.</w:t>
      </w:r>
    </w:p>
    <w:bookmarkEnd w:id="23"/>
    <w:bookmarkStart w:id="24" w:name="methodology"/>
    <w:p>
      <w:pPr>
        <w:pStyle w:val="Heading2"/>
      </w:pPr>
      <w:r>
        <w:t xml:space="preserve">5. Methodology</w:t>
      </w:r>
    </w:p>
    <w:p>
      <w:pPr>
        <w:pStyle w:val="FirstParagraph"/>
      </w:pPr>
      <w:r>
        <w:t xml:space="preserve">The study adopts a mixed-methods approach across three phases:</w:t>
      </w:r>
    </w:p>
    <w:p>
      <w:pPr>
        <w:numPr>
          <w:ilvl w:val="0"/>
          <w:numId w:val="1002"/>
        </w:numPr>
        <w:pStyle w:val="Compact"/>
      </w:pPr>
      <w:r>
        <w:rPr>
          <w:bCs/>
          <w:b/>
        </w:rPr>
        <w:t xml:space="preserve">Phase 1 (6 months):</w:t>
      </w:r>
      <w:r>
        <w:t xml:space="preserve"> </w:t>
      </w:r>
      <w:r>
        <w:t xml:space="preserve">Quantitative ecological surveys at 30 sites across HCMC's 15 districts, using standardized protocols (e.g., transect walks, water sampling) to assess species richness and habitat quality. Collaborating with the University of Science, Ho Chi Minh City.</w:t>
      </w:r>
    </w:p>
    <w:p>
      <w:pPr>
        <w:numPr>
          <w:ilvl w:val="0"/>
          <w:numId w:val="1002"/>
        </w:numPr>
        <w:pStyle w:val="Compact"/>
      </w:pPr>
      <w:r>
        <w:rPr>
          <w:bCs/>
          <w:b/>
        </w:rPr>
        <w:t xml:space="preserve">Phase 2 (4 months):</w:t>
      </w:r>
      <w:r>
        <w:t xml:space="preserve"> </w:t>
      </w:r>
      <w:r>
        <w:t xml:space="preserve">Qualitative interviews with 20 municipal officials and community leaders to identify institutional barriers for biologist integration.</w:t>
      </w:r>
    </w:p>
    <w:p>
      <w:pPr>
        <w:numPr>
          <w:ilvl w:val="0"/>
          <w:numId w:val="1002"/>
        </w:numPr>
        <w:pStyle w:val="Compact"/>
      </w:pPr>
      <w:r>
        <w:rPr>
          <w:bCs/>
          <w:b/>
        </w:rPr>
        <w:t xml:space="preserve">Phase 3 (8 months):</w:t>
      </w:r>
      <w:r>
        <w:t xml:space="preserve"> </w:t>
      </w:r>
      <w:r>
        <w:t xml:space="preserve">Co-design of a pilot framework with city planners, testing biological interventions in two districts (e.g., reviving native mangrove buffers along Saigon River). Success measured by species return rates and community participation metrics.</w:t>
      </w:r>
    </w:p>
    <w:p>
      <w:pPr>
        <w:pStyle w:val="FirstParagraph"/>
      </w:pPr>
      <w:r>
        <w:t xml:space="preserve">All data will be analyzed using R software for spatial ecology modeling, ensuring alignment with Vietnam’s National Biodiversity Strategy (2021–2030).</w:t>
      </w:r>
    </w:p>
    <w:bookmarkEnd w:id="24"/>
    <w:bookmarkStart w:id="25" w:name="expected-outcomes-and-contributions"/>
    <w:p>
      <w:pPr>
        <w:pStyle w:val="Heading2"/>
      </w:pPr>
      <w:r>
        <w:t xml:space="preserve">6. Expected Outcomes and Contributions</w:t>
      </w:r>
    </w:p>
    <w:p>
      <w:pPr>
        <w:pStyle w:val="FirstParagraph"/>
      </w:pPr>
      <w:r>
        <w:t xml:space="preserve">This research will deliver:</w:t>
      </w:r>
    </w:p>
    <w:p>
      <w:pPr>
        <w:numPr>
          <w:ilvl w:val="0"/>
          <w:numId w:val="1003"/>
        </w:numPr>
        <w:pStyle w:val="Compact"/>
      </w:pPr>
      <w:r>
        <w:t xml:space="preserve">A first-ever biodiversity atlas for HCMC, identifying 5–7 high-priority conservation zones.</w:t>
      </w:r>
    </w:p>
    <w:p>
      <w:pPr>
        <w:numPr>
          <w:ilvl w:val="0"/>
          <w:numId w:val="1003"/>
        </w:numPr>
        <w:pStyle w:val="Compact"/>
      </w:pPr>
      <w:r>
        <w:t xml:space="preserve">A validated implementation blueprint for deploying biologists in Vietnam’s municipal governance, including training modules for city staff.</w:t>
      </w:r>
    </w:p>
    <w:p>
      <w:pPr>
        <w:numPr>
          <w:ilvl w:val="0"/>
          <w:numId w:val="1003"/>
        </w:numPr>
        <w:pStyle w:val="Compact"/>
      </w:pPr>
      <w:r>
        <w:t xml:space="preserve">Policy briefs targeting the HCMC People's Committee to integrate biological assessments into all infrastructure projects (e.g., new metro lines, housing developments).</w:t>
      </w:r>
    </w:p>
    <w:p>
      <w:pPr>
        <w:numPr>
          <w:ilvl w:val="0"/>
          <w:numId w:val="1003"/>
        </w:numPr>
        <w:pStyle w:val="Compact"/>
      </w:pPr>
      <w:r>
        <w:t xml:space="preserve">Community action plans demonstrating how local residents can monitor species like dragonflies or urban pollinators, fostering civic environmentalism.</w:t>
      </w:r>
    </w:p>
    <w:p>
      <w:pPr>
        <w:pStyle w:val="FirstParagraph"/>
      </w:pPr>
      <w:r>
        <w:t xml:space="preserve">These outcomes directly respond to Vietnam’s need for localized ecological expertise. By positioning the</w:t>
      </w:r>
      <w:r>
        <w:t xml:space="preserve"> </w:t>
      </w:r>
      <w:r>
        <w:rPr>
          <w:iCs/>
          <w:i/>
        </w:rPr>
        <w:t xml:space="preserve">biologist</w:t>
      </w:r>
      <w:r>
        <w:t xml:space="preserve"> </w:t>
      </w:r>
      <w:r>
        <w:t xml:space="preserve">as a key actor in HCMC’s development—rather than a peripheral consultant—the thesis redefines environmental governance in rapidly urbanizing Vietnam, potentially influencing policies across other ASEAN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Activities</w:t>
            </w:r>
          </w:p>
        </w:tc>
      </w:tr>
      <w:tr>
        <w:tc>
          <w:tcPr/>
          <w:p>
            <w:pPr>
              <w:pStyle w:val="Compact"/>
              <w:jc w:val="left"/>
            </w:pPr>
            <w:r>
              <w:t xml:space="preserve">Q1 2024</w:t>
            </w:r>
          </w:p>
        </w:tc>
        <w:tc>
          <w:tcPr/>
          <w:p>
            <w:pPr>
              <w:pStyle w:val="Compact"/>
              <w:jc w:val="left"/>
            </w:pPr>
            <w:r>
              <w:t xml:space="preserve">Literature review; Ethics approval; Partner agreements (HCMC Department of Environment, University of Science)</w:t>
            </w:r>
          </w:p>
        </w:tc>
      </w:tr>
      <w:tr>
        <w:tc>
          <w:tcPr/>
          <w:p>
            <w:pPr>
              <w:pStyle w:val="Compact"/>
              <w:jc w:val="left"/>
            </w:pPr>
            <w:r>
              <w:t xml:space="preserve">Q2–Q3 2024</w:t>
            </w:r>
          </w:p>
        </w:tc>
        <w:tc>
          <w:tcPr/>
          <w:p>
            <w:pPr>
              <w:pStyle w:val="Compact"/>
              <w:jc w:val="left"/>
            </w:pPr>
            <w:r>
              <w:t xml:space="preserve">Field surveys; Baseline biodiversity mapping across HCMC districts</w:t>
            </w:r>
          </w:p>
        </w:tc>
      </w:tr>
      <w:tr>
        <w:tc>
          <w:tcPr/>
          <w:p>
            <w:pPr>
              <w:pStyle w:val="Compact"/>
              <w:jc w:val="left"/>
            </w:pPr>
            <w:r>
              <w:t xml:space="preserve">Q4 2024</w:t>
            </w:r>
          </w:p>
        </w:tc>
        <w:tc>
          <w:tcPr/>
          <w:p>
            <w:pPr>
              <w:pStyle w:val="Compact"/>
              <w:jc w:val="left"/>
            </w:pPr>
            <w:r>
              <w:t xml:space="preserve">Data analysis; Stakeholder workshops with city planners</w:t>
            </w:r>
          </w:p>
        </w:tc>
      </w:tr>
      <w:tr>
        <w:tc>
          <w:tcPr/>
          <w:p>
            <w:pPr>
              <w:pStyle w:val="Compact"/>
              <w:jc w:val="left"/>
            </w:pPr>
            <w:r>
              <w:t xml:space="preserve">Q1 2025</w:t>
            </w:r>
          </w:p>
        </w:tc>
        <w:tc>
          <w:tcPr/>
          <w:p>
            <w:pPr>
              <w:pStyle w:val="Compact"/>
              <w:jc w:val="left"/>
            </w:pPr>
            <w:r>
              <w:t xml:space="preserve">Pilot framework development; Community engagement sessions in Districts 7 &amp; Binh Thanh</w:t>
            </w:r>
          </w:p>
        </w:tc>
      </w:tr>
      <w:tr>
        <w:tc>
          <w:tcPr/>
          <w:p>
            <w:pPr>
              <w:pStyle w:val="Compact"/>
              <w:jc w:val="left"/>
            </w:pPr>
            <w:r>
              <w:t xml:space="preserve">Q2 2025</w:t>
            </w:r>
          </w:p>
        </w:tc>
        <w:tc>
          <w:tcPr/>
          <w:p>
            <w:pPr>
              <w:pStyle w:val="Compact"/>
              <w:jc w:val="left"/>
            </w:pPr>
            <w:r>
              <w:t xml:space="preserve">Final report drafting; Policy submission to HCMC People's Council</w:t>
            </w:r>
          </w:p>
        </w:tc>
      </w:tr>
    </w:tbl>
    <w:bookmarkEnd w:id="26"/>
    <w:bookmarkStart w:id="27" w:name="conclusion"/>
    <w:p>
      <w:pPr>
        <w:pStyle w:val="Heading2"/>
      </w:pPr>
      <w:r>
        <w:t xml:space="preserve">8. Conclusion</w:t>
      </w:r>
    </w:p>
    <w:p>
      <w:pPr>
        <w:pStyle w:val="FirstParagraph"/>
      </w:pPr>
      <w:r>
        <w:t xml:space="preserve">In Vietnam’s journey toward sustainable urbanization, Ho Chi Minh City stands at a pivotal crossroads. The integration of biologists into the city’s environmental planning is not an academic luxury but an urgent necessity for ecological survival and human wellbeing. This thesis will provide the first actionable roadmap for making biology central to HCMC’s development trajectory—ensuring that as Vietnam’s economic engine grows, its natural heritage is preserved. By grounding research in HCMC's specific challenges (monsoon flooding, industrial pollution, cultural land use patterns), this work transcends generic urban ecology studies to offer Vietnam a replicable model for biologically informed governance. The proposed</w:t>
      </w:r>
      <w:r>
        <w:t xml:space="preserve"> </w:t>
      </w:r>
      <w:r>
        <w:rPr>
          <w:iCs/>
          <w:i/>
        </w:rPr>
        <w:t xml:space="preserve">Thesis Proposal</w:t>
      </w:r>
      <w:r>
        <w:t xml:space="preserve"> </w:t>
      </w:r>
      <w:r>
        <w:t xml:space="preserve">thus represents a critical step toward realizing Vietnam’s vision of "green growth" in its most dynamic city, proving that where</w:t>
      </w:r>
      <w:r>
        <w:t xml:space="preserve"> </w:t>
      </w:r>
      <w:r>
        <w:rPr>
          <w:iCs/>
          <w:i/>
        </w:rPr>
        <w:t xml:space="preserve">biologists</w:t>
      </w:r>
      <w:r>
        <w:t xml:space="preserve"> </w:t>
      </w:r>
      <w:r>
        <w:t xml:space="preserve">lead, resilient cities follow.</w:t>
      </w:r>
    </w:p>
    <w:bookmarkEnd w:id="27"/>
    <w:bookmarkStart w:id="28" w:name="references-selected"/>
    <w:p>
      <w:pPr>
        <w:pStyle w:val="Heading2"/>
      </w:pPr>
      <w:r>
        <w:t xml:space="preserve">9. References (Selected)</w:t>
      </w:r>
    </w:p>
    <w:p>
      <w:pPr>
        <w:numPr>
          <w:ilvl w:val="0"/>
          <w:numId w:val="1004"/>
        </w:numPr>
        <w:pStyle w:val="Compact"/>
      </w:pPr>
      <w:r>
        <w:t xml:space="preserve">National Committee for Biodiversity. (2021). *Vietnam National Biodiversity Strategy and Action Plan 2030*. Ministry of Natural Resources and Environment, Hanoi.</w:t>
      </w:r>
    </w:p>
    <w:p>
      <w:pPr>
        <w:numPr>
          <w:ilvl w:val="0"/>
          <w:numId w:val="1004"/>
        </w:numPr>
        <w:pStyle w:val="Compact"/>
      </w:pPr>
      <w:r>
        <w:t xml:space="preserve">Nguyen, T. V., et al. (2021). Urban Bird Decline in Ho Chi Minh City: Impacts of Habitat Fragmentation. *Journal of Tropical Ecology*, 37(4), 189–201.</w:t>
      </w:r>
    </w:p>
    <w:p>
      <w:pPr>
        <w:numPr>
          <w:ilvl w:val="0"/>
          <w:numId w:val="1004"/>
        </w:numPr>
        <w:pStyle w:val="Compact"/>
      </w:pPr>
      <w:r>
        <w:t xml:space="preserve">World Bank. (2022). *Ho Chi Minh City Urban Environment Diagnostic*. World Bank Group, HCMC.</w:t>
      </w:r>
    </w:p>
    <w:p>
      <w:pPr>
        <w:numPr>
          <w:ilvl w:val="0"/>
          <w:numId w:val="1004"/>
        </w:numPr>
        <w:pStyle w:val="Compact"/>
      </w:pPr>
      <w:r>
        <w:t xml:space="preserve">Convention on Biological Diversity. (2015). *Aichi Biodiversity Targets*. CBD Secretariat.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Management by Biologists in Ho Chi Minh City, Vietnam</dc:title>
  <dc:creator/>
  <dc:language>en</dc:language>
  <cp:keywords/>
  <dcterms:created xsi:type="dcterms:W3CDTF">2026-07-24T16:49:02Z</dcterms:created>
  <dcterms:modified xsi:type="dcterms:W3CDTF">2026-07-24T16:49:02Z</dcterms:modified>
</cp:coreProperties>
</file>

<file path=docProps/custom.xml><?xml version="1.0" encoding="utf-8"?>
<Properties xmlns="http://schemas.openxmlformats.org/officeDocument/2006/custom-properties" xmlns:vt="http://schemas.openxmlformats.org/officeDocument/2006/docPropsVTypes"/>
</file>